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2807D" w14:textId="77777777" w:rsidR="00132439" w:rsidRDefault="00132439" w:rsidP="00E8100C">
      <w:pPr>
        <w:pStyle w:val="Heading1"/>
        <w:ind w:left="0"/>
        <w:rPr>
          <w:rFonts w:ascii="Trebuchet MS" w:hAnsi="Trebuchet MS"/>
          <w:sz w:val="22"/>
          <w:szCs w:val="22"/>
        </w:rPr>
      </w:pPr>
      <w:bookmarkStart w:id="0" w:name="_Toc105871499"/>
      <w:bookmarkStart w:id="1" w:name="_Toc105886970"/>
    </w:p>
    <w:p w14:paraId="387FCA5F" w14:textId="7EFE215A" w:rsidR="00E8100C" w:rsidRPr="00132439" w:rsidRDefault="00E8100C" w:rsidP="00E8100C">
      <w:pPr>
        <w:pStyle w:val="Heading1"/>
        <w:ind w:left="0"/>
        <w:rPr>
          <w:rFonts w:ascii="Trebuchet MS" w:hAnsi="Trebuchet MS"/>
          <w:sz w:val="22"/>
          <w:szCs w:val="22"/>
        </w:rPr>
      </w:pPr>
      <w:r w:rsidRPr="00132439">
        <w:rPr>
          <w:rFonts w:ascii="Trebuchet MS" w:hAnsi="Trebuchet MS"/>
          <w:sz w:val="22"/>
          <w:szCs w:val="22"/>
        </w:rPr>
        <w:t>Anexa 6 – Coduri CAEN exceptate de la finantare</w:t>
      </w:r>
      <w:bookmarkEnd w:id="0"/>
      <w:bookmarkEnd w:id="1"/>
    </w:p>
    <w:p w14:paraId="198377E7" w14:textId="77777777" w:rsidR="00E8100C" w:rsidRPr="00132439" w:rsidRDefault="00E8100C" w:rsidP="00E8100C">
      <w:pPr>
        <w:spacing w:before="93"/>
        <w:jc w:val="both"/>
        <w:rPr>
          <w:rFonts w:cs="Times New Roman"/>
        </w:rPr>
      </w:pPr>
    </w:p>
    <w:p w14:paraId="639BA724" w14:textId="77777777" w:rsidR="00E8100C" w:rsidRPr="00132439" w:rsidRDefault="00E8100C" w:rsidP="00E8100C">
      <w:pPr>
        <w:spacing w:before="93"/>
        <w:jc w:val="both"/>
        <w:rPr>
          <w:rFonts w:cs="Times New Roman"/>
          <w:sz w:val="24"/>
          <w:szCs w:val="24"/>
        </w:rPr>
      </w:pPr>
      <w:r w:rsidRPr="00132439">
        <w:rPr>
          <w:rFonts w:cs="Times New Roman"/>
          <w:sz w:val="24"/>
          <w:szCs w:val="24"/>
        </w:rPr>
        <w:t>Prezenta schemă de minimis nu se aplică:</w:t>
      </w:r>
    </w:p>
    <w:p w14:paraId="65680231" w14:textId="77777777" w:rsidR="00E8100C" w:rsidRPr="00132439" w:rsidRDefault="00E8100C" w:rsidP="004E3ED5">
      <w:pPr>
        <w:spacing w:before="93" w:line="276" w:lineRule="auto"/>
        <w:jc w:val="both"/>
        <w:rPr>
          <w:rFonts w:cs="Times New Roman"/>
          <w:sz w:val="24"/>
          <w:szCs w:val="24"/>
        </w:rPr>
      </w:pPr>
      <w:r w:rsidRPr="00132439">
        <w:rPr>
          <w:rFonts w:cs="Times New Roman"/>
          <w:sz w:val="24"/>
          <w:szCs w:val="24"/>
        </w:rPr>
        <w:t>a) ajutoarelor acordate întreprinderilor care își desfășoară activitatea în sectoarele pescuitului și acvaculturii, reglementate de 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w:t>
      </w:r>
    </w:p>
    <w:p w14:paraId="62290424" w14:textId="77777777" w:rsidR="00E8100C" w:rsidRPr="00132439" w:rsidRDefault="00E8100C" w:rsidP="004E3ED5">
      <w:pPr>
        <w:spacing w:before="93" w:line="276" w:lineRule="auto"/>
        <w:jc w:val="both"/>
        <w:rPr>
          <w:rFonts w:cs="Times New Roman"/>
          <w:sz w:val="24"/>
          <w:szCs w:val="24"/>
        </w:rPr>
      </w:pPr>
      <w:r w:rsidRPr="00132439">
        <w:rPr>
          <w:rFonts w:cs="Times New Roman"/>
          <w:sz w:val="24"/>
          <w:szCs w:val="24"/>
        </w:rPr>
        <w:t>b) ajutoarelor acordate întreprinderilor care își desfășoară activitatea în domeniul producției primare de produse agricole, astfel cum sunt enumerate în Anexa 1 la Tratatul instituind Comunitatea Europeană (Tratatul CE);</w:t>
      </w:r>
    </w:p>
    <w:p w14:paraId="7D3AE6E2" w14:textId="264765FC" w:rsidR="00E8100C" w:rsidRPr="00132439" w:rsidRDefault="00E8100C" w:rsidP="004E3ED5">
      <w:pPr>
        <w:spacing w:before="93" w:line="276" w:lineRule="auto"/>
        <w:jc w:val="both"/>
        <w:rPr>
          <w:rFonts w:cs="Times New Roman"/>
          <w:sz w:val="24"/>
          <w:szCs w:val="24"/>
        </w:rPr>
      </w:pPr>
      <w:r w:rsidRPr="00132439">
        <w:rPr>
          <w:rFonts w:cs="Times New Roman"/>
          <w:sz w:val="24"/>
          <w:szCs w:val="24"/>
        </w:rPr>
        <w:t>c) ajutoarelor acordate întreprinderilor care-și desfășoară activitatea în sectorul prelucrarii și</w:t>
      </w:r>
      <w:r w:rsidR="004E3ED5">
        <w:rPr>
          <w:rFonts w:cs="Times New Roman"/>
          <w:sz w:val="24"/>
          <w:szCs w:val="24"/>
        </w:rPr>
        <w:t xml:space="preserve"> </w:t>
      </w:r>
      <w:r w:rsidRPr="00132439">
        <w:rPr>
          <w:rFonts w:cs="Times New Roman"/>
          <w:sz w:val="24"/>
          <w:szCs w:val="24"/>
        </w:rPr>
        <w:t>comercializării produselor agricole, prevăzute în Anexa nr. 1 la Tratatul CE, în următoarele cazuri:</w:t>
      </w:r>
    </w:p>
    <w:p w14:paraId="1264E21D" w14:textId="14DF3728" w:rsidR="00E8100C" w:rsidRPr="00132439" w:rsidRDefault="00E8100C" w:rsidP="004E3ED5">
      <w:pPr>
        <w:spacing w:before="93" w:line="276" w:lineRule="auto"/>
        <w:jc w:val="both"/>
        <w:rPr>
          <w:rFonts w:cs="Times New Roman"/>
          <w:sz w:val="24"/>
          <w:szCs w:val="24"/>
        </w:rPr>
      </w:pPr>
      <w:r w:rsidRPr="00132439">
        <w:rPr>
          <w:rFonts w:cs="Times New Roman"/>
          <w:sz w:val="24"/>
          <w:szCs w:val="24"/>
        </w:rPr>
        <w:t>(i)atunci când valoarea ajutorului este stabilită pe baza prețului sau a cantității produselor</w:t>
      </w:r>
      <w:r w:rsidR="004E3ED5">
        <w:rPr>
          <w:rFonts w:cs="Times New Roman"/>
          <w:sz w:val="24"/>
          <w:szCs w:val="24"/>
        </w:rPr>
        <w:t xml:space="preserve"> </w:t>
      </w:r>
      <w:r w:rsidRPr="00132439">
        <w:rPr>
          <w:rFonts w:cs="Times New Roman"/>
          <w:sz w:val="24"/>
          <w:szCs w:val="24"/>
        </w:rPr>
        <w:t>în cauză achiziționate de la producătorii primari sau introduse pe piață de întreprinderile în</w:t>
      </w:r>
      <w:r w:rsidR="004E3ED5">
        <w:rPr>
          <w:rFonts w:cs="Times New Roman"/>
          <w:sz w:val="24"/>
          <w:szCs w:val="24"/>
        </w:rPr>
        <w:t xml:space="preserve"> </w:t>
      </w:r>
      <w:r w:rsidRPr="00132439">
        <w:rPr>
          <w:rFonts w:cs="Times New Roman"/>
          <w:sz w:val="24"/>
          <w:szCs w:val="24"/>
        </w:rPr>
        <w:t>cauză;</w:t>
      </w:r>
    </w:p>
    <w:p w14:paraId="02554FEC" w14:textId="7FEAC034" w:rsidR="00E8100C" w:rsidRPr="00132439" w:rsidRDefault="00E8100C" w:rsidP="004E3ED5">
      <w:pPr>
        <w:spacing w:before="93" w:line="276" w:lineRule="auto"/>
        <w:jc w:val="both"/>
        <w:rPr>
          <w:rFonts w:cs="Times New Roman"/>
          <w:sz w:val="24"/>
          <w:szCs w:val="24"/>
        </w:rPr>
      </w:pPr>
      <w:r w:rsidRPr="00132439">
        <w:rPr>
          <w:rFonts w:cs="Times New Roman"/>
          <w:sz w:val="24"/>
          <w:szCs w:val="24"/>
        </w:rPr>
        <w:t>(ii)atunci când ajutorul este condiționat de transferarea lui parțială sau integrală către</w:t>
      </w:r>
      <w:r w:rsidR="004E3ED5">
        <w:rPr>
          <w:rFonts w:cs="Times New Roman"/>
          <w:sz w:val="24"/>
          <w:szCs w:val="24"/>
        </w:rPr>
        <w:t xml:space="preserve"> </w:t>
      </w:r>
      <w:r w:rsidRPr="00132439">
        <w:rPr>
          <w:rFonts w:cs="Times New Roman"/>
          <w:sz w:val="24"/>
          <w:szCs w:val="24"/>
        </w:rPr>
        <w:t>producători primari.</w:t>
      </w:r>
    </w:p>
    <w:p w14:paraId="1DE7B5D4" w14:textId="77777777" w:rsidR="00E8100C" w:rsidRPr="00132439" w:rsidRDefault="00E8100C" w:rsidP="004E3ED5">
      <w:pPr>
        <w:spacing w:before="93" w:line="276" w:lineRule="auto"/>
        <w:jc w:val="both"/>
        <w:rPr>
          <w:rFonts w:cs="Times New Roman"/>
          <w:sz w:val="24"/>
          <w:szCs w:val="24"/>
        </w:rPr>
      </w:pPr>
      <w:r w:rsidRPr="00132439">
        <w:rPr>
          <w:rFonts w:cs="Times New Roman"/>
          <w:sz w:val="24"/>
          <w:szCs w:val="24"/>
        </w:rPr>
        <w:t>d) ajutoarelor destinate activităților legate de export către țări terțe sau către state membre, respectiv ajutoarelor legate direct de cantitățile exportate, ajutoarelor destinate înființării și funcționării unei rețele de distribuție sau destinate altor cheltuieli curente legate de activitatea de export;</w:t>
      </w:r>
    </w:p>
    <w:p w14:paraId="5D37361F" w14:textId="77777777" w:rsidR="00E8100C" w:rsidRPr="00132439" w:rsidRDefault="00E8100C" w:rsidP="004E3ED5">
      <w:pPr>
        <w:spacing w:before="93" w:line="276" w:lineRule="auto"/>
        <w:jc w:val="both"/>
        <w:rPr>
          <w:rFonts w:cs="Times New Roman"/>
          <w:sz w:val="24"/>
          <w:szCs w:val="24"/>
        </w:rPr>
      </w:pPr>
      <w:r w:rsidRPr="00132439">
        <w:rPr>
          <w:rFonts w:cs="Times New Roman"/>
          <w:sz w:val="24"/>
          <w:szCs w:val="24"/>
        </w:rPr>
        <w:t>e) ajutoarelor condiționate de utilizarea preferențială a produselor naționale față de cele importate;</w:t>
      </w:r>
    </w:p>
    <w:p w14:paraId="2A242545" w14:textId="77777777" w:rsidR="00E8100C" w:rsidRPr="00132439" w:rsidRDefault="00E8100C" w:rsidP="004E3ED5">
      <w:pPr>
        <w:spacing w:before="93" w:line="276" w:lineRule="auto"/>
        <w:jc w:val="both"/>
        <w:rPr>
          <w:rFonts w:cs="Times New Roman"/>
          <w:sz w:val="24"/>
          <w:szCs w:val="24"/>
        </w:rPr>
      </w:pPr>
      <w:r w:rsidRPr="00132439">
        <w:rPr>
          <w:rFonts w:cs="Times New Roman"/>
          <w:sz w:val="24"/>
          <w:szCs w:val="24"/>
        </w:rPr>
        <w:t>f) ajutoarelor acordate pentru achiziția de vehicule de transport rutier de mărfuri.</w:t>
      </w:r>
    </w:p>
    <w:p w14:paraId="47B69205" w14:textId="441896D7" w:rsidR="00E8100C" w:rsidRDefault="00E8100C" w:rsidP="004E3ED5">
      <w:pPr>
        <w:spacing w:line="276" w:lineRule="auto"/>
        <w:jc w:val="both"/>
        <w:rPr>
          <w:rFonts w:cs="Times New Roman"/>
          <w:b/>
        </w:rPr>
      </w:pPr>
    </w:p>
    <w:p w14:paraId="7E5F93D6" w14:textId="33B781DD" w:rsidR="00132439" w:rsidRPr="00132439" w:rsidRDefault="00132439" w:rsidP="00132439">
      <w:pPr>
        <w:rPr>
          <w:rFonts w:cs="Times New Roman"/>
        </w:rPr>
      </w:pPr>
    </w:p>
    <w:p w14:paraId="21FDBE59" w14:textId="1E7C259D" w:rsidR="00132439" w:rsidRPr="00132439" w:rsidRDefault="00132439" w:rsidP="00132439">
      <w:pPr>
        <w:rPr>
          <w:rFonts w:cs="Times New Roman"/>
        </w:rPr>
      </w:pPr>
    </w:p>
    <w:p w14:paraId="1BBBC43D" w14:textId="0D642796" w:rsidR="00132439" w:rsidRDefault="00132439" w:rsidP="00132439">
      <w:pPr>
        <w:rPr>
          <w:rFonts w:cs="Times New Roman"/>
          <w:b/>
        </w:rPr>
      </w:pPr>
    </w:p>
    <w:p w14:paraId="564F6DA6" w14:textId="402E5012" w:rsidR="00132439" w:rsidRPr="00132439" w:rsidRDefault="00132439" w:rsidP="00132439">
      <w:pPr>
        <w:tabs>
          <w:tab w:val="left" w:pos="5244"/>
        </w:tabs>
        <w:rPr>
          <w:rFonts w:cs="Times New Roman"/>
        </w:rPr>
      </w:pPr>
      <w:r>
        <w:rPr>
          <w:rFonts w:cs="Times New Roman"/>
        </w:rPr>
        <w:tab/>
      </w:r>
    </w:p>
    <w:sectPr w:rsidR="00132439" w:rsidRPr="00132439" w:rsidSect="00CE7AE9">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AB75" w14:textId="77777777" w:rsidR="00063B81" w:rsidRDefault="00063B81" w:rsidP="00A32A2F">
      <w:r>
        <w:separator/>
      </w:r>
    </w:p>
  </w:endnote>
  <w:endnote w:type="continuationSeparator" w:id="0">
    <w:p w14:paraId="15266AA8" w14:textId="77777777" w:rsidR="00063B81" w:rsidRDefault="00063B81" w:rsidP="00A32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46F3B" w14:textId="77777777" w:rsidR="00140DA4" w:rsidRDefault="00140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763C" w14:textId="1C8A8530" w:rsidR="00A77858" w:rsidRDefault="00140DA4" w:rsidP="009631CD">
    <w:pPr>
      <w:pStyle w:val="Footer"/>
      <w:jc w:val="center"/>
    </w:pPr>
    <w:r w:rsidRPr="003112F4">
      <w:drawing>
        <wp:inline distT="0" distB="0" distL="0" distR="0" wp14:anchorId="09243564" wp14:editId="4D210496">
          <wp:extent cx="5730240" cy="838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804"/>
                  <a:stretch/>
                </pic:blipFill>
                <pic:spPr bwMode="auto">
                  <a:xfrm>
                    <a:off x="0" y="0"/>
                    <a:ext cx="5730240" cy="8382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A92D1" w14:textId="77777777" w:rsidR="00140DA4" w:rsidRDefault="00140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3EF10" w14:textId="77777777" w:rsidR="00063B81" w:rsidRDefault="00063B81" w:rsidP="00A32A2F">
      <w:r>
        <w:separator/>
      </w:r>
    </w:p>
  </w:footnote>
  <w:footnote w:type="continuationSeparator" w:id="0">
    <w:p w14:paraId="0D330D39" w14:textId="77777777" w:rsidR="00063B81" w:rsidRDefault="00063B81" w:rsidP="00A32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8A4B" w14:textId="77777777" w:rsidR="00140DA4" w:rsidRDefault="00140D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0968" w14:textId="1CFA1196" w:rsidR="00A32A2F" w:rsidRDefault="00140DA4" w:rsidP="00007546">
    <w:pPr>
      <w:pStyle w:val="Header"/>
      <w:jc w:val="center"/>
    </w:pPr>
    <w:r w:rsidRPr="00140DA4">
      <w:drawing>
        <wp:inline distT="0" distB="0" distL="0" distR="0" wp14:anchorId="5D181F3C" wp14:editId="595A9183">
          <wp:extent cx="5731510" cy="1089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089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D6096" w14:textId="77777777" w:rsidR="00140DA4" w:rsidRDefault="00140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1F27"/>
    <w:multiLevelType w:val="hybridMultilevel"/>
    <w:tmpl w:val="B29EF502"/>
    <w:lvl w:ilvl="0" w:tplc="03D2F6FE">
      <w:numFmt w:val="bullet"/>
      <w:lvlText w:val=""/>
      <w:lvlJc w:val="left"/>
      <w:pPr>
        <w:ind w:left="500" w:hanging="284"/>
      </w:pPr>
      <w:rPr>
        <w:rFonts w:ascii="Wingdings" w:eastAsia="Wingdings" w:hAnsi="Wingdings" w:cs="Wingdings" w:hint="default"/>
        <w:w w:val="100"/>
        <w:sz w:val="22"/>
        <w:szCs w:val="22"/>
        <w:lang w:val="ro-RO" w:eastAsia="ro-RO" w:bidi="ro-RO"/>
      </w:rPr>
    </w:lvl>
    <w:lvl w:ilvl="1" w:tplc="05804F34">
      <w:numFmt w:val="bullet"/>
      <w:lvlText w:val="-"/>
      <w:lvlJc w:val="left"/>
      <w:pPr>
        <w:ind w:left="1350" w:hanging="281"/>
      </w:pPr>
      <w:rPr>
        <w:rFonts w:ascii="Calibri" w:eastAsia="Calibri" w:hAnsi="Calibri" w:cs="Calibri" w:hint="default"/>
        <w:w w:val="100"/>
        <w:sz w:val="22"/>
        <w:szCs w:val="22"/>
        <w:lang w:val="ro-RO" w:eastAsia="ro-RO" w:bidi="ro-RO"/>
      </w:rPr>
    </w:lvl>
    <w:lvl w:ilvl="2" w:tplc="D4D8FB4E">
      <w:numFmt w:val="bullet"/>
      <w:lvlText w:val="•"/>
      <w:lvlJc w:val="left"/>
      <w:pPr>
        <w:ind w:left="2327" w:hanging="281"/>
      </w:pPr>
      <w:rPr>
        <w:rFonts w:hint="default"/>
        <w:lang w:val="ro-RO" w:eastAsia="ro-RO" w:bidi="ro-RO"/>
      </w:rPr>
    </w:lvl>
    <w:lvl w:ilvl="3" w:tplc="9F3C577E">
      <w:numFmt w:val="bullet"/>
      <w:lvlText w:val="•"/>
      <w:lvlJc w:val="left"/>
      <w:pPr>
        <w:ind w:left="3294" w:hanging="281"/>
      </w:pPr>
      <w:rPr>
        <w:rFonts w:hint="default"/>
        <w:lang w:val="ro-RO" w:eastAsia="ro-RO" w:bidi="ro-RO"/>
      </w:rPr>
    </w:lvl>
    <w:lvl w:ilvl="4" w:tplc="1946F6CE">
      <w:numFmt w:val="bullet"/>
      <w:lvlText w:val="•"/>
      <w:lvlJc w:val="left"/>
      <w:pPr>
        <w:ind w:left="4262" w:hanging="281"/>
      </w:pPr>
      <w:rPr>
        <w:rFonts w:hint="default"/>
        <w:lang w:val="ro-RO" w:eastAsia="ro-RO" w:bidi="ro-RO"/>
      </w:rPr>
    </w:lvl>
    <w:lvl w:ilvl="5" w:tplc="C5803D5A">
      <w:numFmt w:val="bullet"/>
      <w:lvlText w:val="•"/>
      <w:lvlJc w:val="left"/>
      <w:pPr>
        <w:ind w:left="5229" w:hanging="281"/>
      </w:pPr>
      <w:rPr>
        <w:rFonts w:hint="default"/>
        <w:lang w:val="ro-RO" w:eastAsia="ro-RO" w:bidi="ro-RO"/>
      </w:rPr>
    </w:lvl>
    <w:lvl w:ilvl="6" w:tplc="0666B5DC">
      <w:numFmt w:val="bullet"/>
      <w:lvlText w:val="•"/>
      <w:lvlJc w:val="left"/>
      <w:pPr>
        <w:ind w:left="6196" w:hanging="281"/>
      </w:pPr>
      <w:rPr>
        <w:rFonts w:hint="default"/>
        <w:lang w:val="ro-RO" w:eastAsia="ro-RO" w:bidi="ro-RO"/>
      </w:rPr>
    </w:lvl>
    <w:lvl w:ilvl="7" w:tplc="4A480C8A">
      <w:numFmt w:val="bullet"/>
      <w:lvlText w:val="•"/>
      <w:lvlJc w:val="left"/>
      <w:pPr>
        <w:ind w:left="7164" w:hanging="281"/>
      </w:pPr>
      <w:rPr>
        <w:rFonts w:hint="default"/>
        <w:lang w:val="ro-RO" w:eastAsia="ro-RO" w:bidi="ro-RO"/>
      </w:rPr>
    </w:lvl>
    <w:lvl w:ilvl="8" w:tplc="7BB44340">
      <w:numFmt w:val="bullet"/>
      <w:lvlText w:val="•"/>
      <w:lvlJc w:val="left"/>
      <w:pPr>
        <w:ind w:left="8131" w:hanging="281"/>
      </w:pPr>
      <w:rPr>
        <w:rFonts w:hint="default"/>
        <w:lang w:val="ro-RO" w:eastAsia="ro-RO" w:bidi="ro-RO"/>
      </w:rPr>
    </w:lvl>
  </w:abstractNum>
  <w:abstractNum w:abstractNumId="1" w15:restartNumberingAfterBreak="0">
    <w:nsid w:val="25365001"/>
    <w:multiLevelType w:val="hybridMultilevel"/>
    <w:tmpl w:val="02F03160"/>
    <w:lvl w:ilvl="0" w:tplc="39000E58">
      <w:start w:val="1"/>
      <w:numFmt w:val="decimal"/>
      <w:pStyle w:val="julien-02"/>
      <w:lvlText w:val="%1."/>
      <w:lvlJc w:val="left"/>
      <w:pPr>
        <w:tabs>
          <w:tab w:val="num" w:pos="0"/>
        </w:tabs>
        <w:ind w:left="0" w:firstLine="0"/>
      </w:pPr>
      <w:rPr>
        <w:rFonts w:hint="default"/>
      </w:r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2" w15:restartNumberingAfterBreak="0">
    <w:nsid w:val="37E20678"/>
    <w:multiLevelType w:val="hybridMultilevel"/>
    <w:tmpl w:val="DF36AEFA"/>
    <w:lvl w:ilvl="0" w:tplc="9BB0244E">
      <w:start w:val="1"/>
      <w:numFmt w:val="bullet"/>
      <w:pStyle w:val="Bif"/>
      <w:lvlText w:val="□"/>
      <w:lvlJc w:val="left"/>
      <w:pPr>
        <w:ind w:left="720" w:hanging="360"/>
      </w:pPr>
      <w:rPr>
        <w:rFonts w:ascii="Trebuchet MS" w:hAnsi="Trebuchet MS" w:hint="default"/>
        <w:sz w:val="4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C634386"/>
    <w:multiLevelType w:val="hybridMultilevel"/>
    <w:tmpl w:val="7CF8A130"/>
    <w:lvl w:ilvl="0" w:tplc="59A8F73E">
      <w:numFmt w:val="bullet"/>
      <w:lvlText w:val="-"/>
      <w:lvlJc w:val="left"/>
      <w:pPr>
        <w:ind w:left="667" w:hanging="360"/>
      </w:pPr>
      <w:rPr>
        <w:rFonts w:ascii="Times New Roman" w:eastAsia="Times New Roman" w:hAnsi="Times New Roman" w:cs="Times New Roman" w:hint="default"/>
        <w:spacing w:val="-1"/>
        <w:w w:val="99"/>
        <w:sz w:val="24"/>
        <w:szCs w:val="24"/>
        <w:lang w:val="ro-RO" w:eastAsia="ro-RO" w:bidi="ro-RO"/>
      </w:rPr>
    </w:lvl>
    <w:lvl w:ilvl="1" w:tplc="70F4AA80">
      <w:numFmt w:val="bullet"/>
      <w:lvlText w:val="-"/>
      <w:lvlJc w:val="left"/>
      <w:pPr>
        <w:ind w:left="1297" w:hanging="360"/>
      </w:pPr>
      <w:rPr>
        <w:rFonts w:hint="default"/>
        <w:w w:val="100"/>
        <w:lang w:val="ro-RO" w:eastAsia="ro-RO" w:bidi="ro-RO"/>
      </w:rPr>
    </w:lvl>
    <w:lvl w:ilvl="2" w:tplc="7D4EBE2A">
      <w:numFmt w:val="bullet"/>
      <w:lvlText w:val="•"/>
      <w:lvlJc w:val="left"/>
      <w:pPr>
        <w:ind w:left="2017" w:hanging="361"/>
      </w:pPr>
      <w:rPr>
        <w:rFonts w:ascii="Times New Roman" w:eastAsia="Times New Roman" w:hAnsi="Times New Roman" w:cs="Times New Roman" w:hint="default"/>
        <w:w w:val="100"/>
        <w:sz w:val="22"/>
        <w:szCs w:val="22"/>
        <w:lang w:val="ro-RO" w:eastAsia="ro-RO" w:bidi="ro-RO"/>
      </w:rPr>
    </w:lvl>
    <w:lvl w:ilvl="3" w:tplc="DFA68098">
      <w:numFmt w:val="bullet"/>
      <w:lvlText w:val="•"/>
      <w:lvlJc w:val="left"/>
      <w:pPr>
        <w:ind w:left="3025" w:hanging="361"/>
      </w:pPr>
      <w:rPr>
        <w:rFonts w:hint="default"/>
        <w:lang w:val="ro-RO" w:eastAsia="ro-RO" w:bidi="ro-RO"/>
      </w:rPr>
    </w:lvl>
    <w:lvl w:ilvl="4" w:tplc="B28418DA">
      <w:numFmt w:val="bullet"/>
      <w:lvlText w:val="•"/>
      <w:lvlJc w:val="left"/>
      <w:pPr>
        <w:ind w:left="4031" w:hanging="361"/>
      </w:pPr>
      <w:rPr>
        <w:rFonts w:hint="default"/>
        <w:lang w:val="ro-RO" w:eastAsia="ro-RO" w:bidi="ro-RO"/>
      </w:rPr>
    </w:lvl>
    <w:lvl w:ilvl="5" w:tplc="AE42B752">
      <w:numFmt w:val="bullet"/>
      <w:lvlText w:val="•"/>
      <w:lvlJc w:val="left"/>
      <w:pPr>
        <w:ind w:left="5037" w:hanging="361"/>
      </w:pPr>
      <w:rPr>
        <w:rFonts w:hint="default"/>
        <w:lang w:val="ro-RO" w:eastAsia="ro-RO" w:bidi="ro-RO"/>
      </w:rPr>
    </w:lvl>
    <w:lvl w:ilvl="6" w:tplc="7CEA7C22">
      <w:numFmt w:val="bullet"/>
      <w:lvlText w:val="•"/>
      <w:lvlJc w:val="left"/>
      <w:pPr>
        <w:ind w:left="6043" w:hanging="361"/>
      </w:pPr>
      <w:rPr>
        <w:rFonts w:hint="default"/>
        <w:lang w:val="ro-RO" w:eastAsia="ro-RO" w:bidi="ro-RO"/>
      </w:rPr>
    </w:lvl>
    <w:lvl w:ilvl="7" w:tplc="A3522214">
      <w:numFmt w:val="bullet"/>
      <w:lvlText w:val="•"/>
      <w:lvlJc w:val="left"/>
      <w:pPr>
        <w:ind w:left="7049" w:hanging="361"/>
      </w:pPr>
      <w:rPr>
        <w:rFonts w:hint="default"/>
        <w:lang w:val="ro-RO" w:eastAsia="ro-RO" w:bidi="ro-RO"/>
      </w:rPr>
    </w:lvl>
    <w:lvl w:ilvl="8" w:tplc="BCE077D8">
      <w:numFmt w:val="bullet"/>
      <w:lvlText w:val="•"/>
      <w:lvlJc w:val="left"/>
      <w:pPr>
        <w:ind w:left="8054" w:hanging="361"/>
      </w:pPr>
      <w:rPr>
        <w:rFonts w:hint="default"/>
        <w:lang w:val="ro-RO" w:eastAsia="ro-RO" w:bidi="ro-RO"/>
      </w:rPr>
    </w:lvl>
  </w:abstractNum>
  <w:num w:numId="1" w16cid:durableId="766343175">
    <w:abstractNumId w:val="3"/>
  </w:num>
  <w:num w:numId="2" w16cid:durableId="1956017999">
    <w:abstractNumId w:val="0"/>
  </w:num>
  <w:num w:numId="3" w16cid:durableId="841354849">
    <w:abstractNumId w:val="2"/>
  </w:num>
  <w:num w:numId="4" w16cid:durableId="12267984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1E"/>
    <w:rsid w:val="00007546"/>
    <w:rsid w:val="00044C86"/>
    <w:rsid w:val="00063B81"/>
    <w:rsid w:val="000A085A"/>
    <w:rsid w:val="000E24D0"/>
    <w:rsid w:val="000F5944"/>
    <w:rsid w:val="001112DB"/>
    <w:rsid w:val="00132439"/>
    <w:rsid w:val="00140DA4"/>
    <w:rsid w:val="00186057"/>
    <w:rsid w:val="0019455D"/>
    <w:rsid w:val="001C105B"/>
    <w:rsid w:val="001D1BC7"/>
    <w:rsid w:val="00254265"/>
    <w:rsid w:val="002601A8"/>
    <w:rsid w:val="00284457"/>
    <w:rsid w:val="002B41AD"/>
    <w:rsid w:val="00315F7E"/>
    <w:rsid w:val="00354D56"/>
    <w:rsid w:val="003B120F"/>
    <w:rsid w:val="003B61DE"/>
    <w:rsid w:val="004311B4"/>
    <w:rsid w:val="004E3ED5"/>
    <w:rsid w:val="005C2926"/>
    <w:rsid w:val="00650002"/>
    <w:rsid w:val="006D5AD6"/>
    <w:rsid w:val="006E7837"/>
    <w:rsid w:val="007C62AB"/>
    <w:rsid w:val="00956DD6"/>
    <w:rsid w:val="009631CD"/>
    <w:rsid w:val="00975EDC"/>
    <w:rsid w:val="00A27D83"/>
    <w:rsid w:val="00A32A2F"/>
    <w:rsid w:val="00A75707"/>
    <w:rsid w:val="00A77858"/>
    <w:rsid w:val="00B01F1E"/>
    <w:rsid w:val="00B5457C"/>
    <w:rsid w:val="00B72E0C"/>
    <w:rsid w:val="00BA453A"/>
    <w:rsid w:val="00CE7AE9"/>
    <w:rsid w:val="00D141AC"/>
    <w:rsid w:val="00D242AF"/>
    <w:rsid w:val="00D40E8B"/>
    <w:rsid w:val="00DE2E90"/>
    <w:rsid w:val="00E45E39"/>
    <w:rsid w:val="00E8100C"/>
    <w:rsid w:val="00EE0BA3"/>
    <w:rsid w:val="00F130BC"/>
    <w:rsid w:val="00F3233B"/>
    <w:rsid w:val="00F409C5"/>
    <w:rsid w:val="00F62B71"/>
    <w:rsid w:val="00FC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B5F8B"/>
  <w15:chartTrackingRefBased/>
  <w15:docId w15:val="{4F42BDBC-63AB-4732-BA2B-63668F90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E7AE9"/>
    <w:pPr>
      <w:spacing w:after="0" w:line="240" w:lineRule="auto"/>
    </w:pPr>
    <w:rPr>
      <w:rFonts w:ascii="Trebuchet MS" w:eastAsia="Trebuchet MS" w:hAnsi="Trebuchet MS" w:cs="Trebuchet MS"/>
      <w:lang w:val="ro-RO" w:eastAsia="ro-RO" w:bidi="ro-RO"/>
    </w:rPr>
  </w:style>
  <w:style w:type="paragraph" w:styleId="Heading1">
    <w:name w:val="heading 1"/>
    <w:basedOn w:val="Normal"/>
    <w:next w:val="Normal"/>
    <w:link w:val="Heading1Char"/>
    <w:uiPriority w:val="1"/>
    <w:qFormat/>
    <w:rsid w:val="00CE7AE9"/>
    <w:pPr>
      <w:widowControl w:val="0"/>
      <w:autoSpaceDE w:val="0"/>
      <w:autoSpaceDN w:val="0"/>
      <w:spacing w:after="160" w:line="259" w:lineRule="auto"/>
      <w:ind w:left="937" w:hanging="36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2A2F"/>
    <w:pPr>
      <w:tabs>
        <w:tab w:val="center" w:pos="4680"/>
        <w:tab w:val="right" w:pos="9360"/>
      </w:tabs>
    </w:pPr>
    <w:rPr>
      <w:rFonts w:asciiTheme="minorHAnsi" w:eastAsiaTheme="minorHAnsi" w:hAnsiTheme="minorHAnsi" w:cstheme="minorBidi"/>
      <w:lang w:val="en-US" w:eastAsia="en-US" w:bidi="ar-SA"/>
    </w:rPr>
  </w:style>
  <w:style w:type="character" w:customStyle="1" w:styleId="HeaderChar">
    <w:name w:val="Header Char"/>
    <w:basedOn w:val="DefaultParagraphFont"/>
    <w:link w:val="Header"/>
    <w:uiPriority w:val="99"/>
    <w:rsid w:val="00A32A2F"/>
  </w:style>
  <w:style w:type="paragraph" w:styleId="Footer">
    <w:name w:val="footer"/>
    <w:basedOn w:val="Normal"/>
    <w:link w:val="FooterChar"/>
    <w:uiPriority w:val="99"/>
    <w:unhideWhenUsed/>
    <w:rsid w:val="00A32A2F"/>
    <w:pPr>
      <w:tabs>
        <w:tab w:val="center" w:pos="4680"/>
        <w:tab w:val="right" w:pos="9360"/>
      </w:tabs>
    </w:pPr>
    <w:rPr>
      <w:rFonts w:asciiTheme="minorHAnsi" w:eastAsiaTheme="minorHAnsi" w:hAnsiTheme="minorHAnsi" w:cstheme="minorBidi"/>
      <w:lang w:val="en-US" w:eastAsia="en-US" w:bidi="ar-SA"/>
    </w:rPr>
  </w:style>
  <w:style w:type="character" w:customStyle="1" w:styleId="FooterChar">
    <w:name w:val="Footer Char"/>
    <w:basedOn w:val="DefaultParagraphFont"/>
    <w:link w:val="Footer"/>
    <w:uiPriority w:val="99"/>
    <w:rsid w:val="00A32A2F"/>
  </w:style>
  <w:style w:type="paragraph" w:styleId="BalloonText">
    <w:name w:val="Balloon Text"/>
    <w:basedOn w:val="Normal"/>
    <w:link w:val="BalloonTextChar"/>
    <w:uiPriority w:val="99"/>
    <w:semiHidden/>
    <w:unhideWhenUsed/>
    <w:rsid w:val="006D5AD6"/>
    <w:rPr>
      <w:rFonts w:ascii="Segoe UI" w:eastAsiaTheme="minorHAnsi" w:hAnsi="Segoe UI" w:cs="Segoe UI"/>
      <w:sz w:val="18"/>
      <w:szCs w:val="18"/>
      <w:lang w:val="en-US" w:eastAsia="en-US" w:bidi="ar-SA"/>
    </w:rPr>
  </w:style>
  <w:style w:type="character" w:customStyle="1" w:styleId="BalloonTextChar">
    <w:name w:val="Balloon Text Char"/>
    <w:basedOn w:val="DefaultParagraphFont"/>
    <w:link w:val="BalloonText"/>
    <w:uiPriority w:val="99"/>
    <w:semiHidden/>
    <w:rsid w:val="006D5AD6"/>
    <w:rPr>
      <w:rFonts w:ascii="Segoe UI" w:hAnsi="Segoe UI" w:cs="Segoe UI"/>
      <w:sz w:val="18"/>
      <w:szCs w:val="18"/>
    </w:rPr>
  </w:style>
  <w:style w:type="paragraph" w:styleId="FootnoteText">
    <w:name w:val="footnote text"/>
    <w:basedOn w:val="Normal"/>
    <w:link w:val="FootnoteTextChar"/>
    <w:uiPriority w:val="99"/>
    <w:semiHidden/>
    <w:unhideWhenUsed/>
    <w:rsid w:val="00650002"/>
    <w:rPr>
      <w:rFonts w:asciiTheme="minorHAnsi" w:eastAsiaTheme="minorHAnsi" w:hAnsiTheme="minorHAnsi" w:cstheme="minorBidi"/>
      <w:sz w:val="20"/>
      <w:szCs w:val="20"/>
      <w:lang w:val="en-US" w:eastAsia="en-US" w:bidi="ar-SA"/>
    </w:rPr>
  </w:style>
  <w:style w:type="character" w:customStyle="1" w:styleId="FootnoteTextChar">
    <w:name w:val="Footnote Text Char"/>
    <w:basedOn w:val="DefaultParagraphFont"/>
    <w:link w:val="FootnoteText"/>
    <w:uiPriority w:val="99"/>
    <w:semiHidden/>
    <w:rsid w:val="00650002"/>
    <w:rPr>
      <w:sz w:val="20"/>
      <w:szCs w:val="20"/>
    </w:rPr>
  </w:style>
  <w:style w:type="character" w:styleId="FootnoteReference">
    <w:name w:val="footnote reference"/>
    <w:basedOn w:val="DefaultParagraphFont"/>
    <w:uiPriority w:val="99"/>
    <w:semiHidden/>
    <w:unhideWhenUsed/>
    <w:rsid w:val="00650002"/>
    <w:rPr>
      <w:vertAlign w:val="superscript"/>
    </w:rPr>
  </w:style>
  <w:style w:type="character" w:customStyle="1" w:styleId="Heading1Char">
    <w:name w:val="Heading 1 Char"/>
    <w:basedOn w:val="DefaultParagraphFont"/>
    <w:link w:val="Heading1"/>
    <w:uiPriority w:val="1"/>
    <w:rsid w:val="00CE7AE9"/>
    <w:rPr>
      <w:rFonts w:ascii="Times New Roman" w:eastAsia="Times New Roman" w:hAnsi="Times New Roman" w:cs="Times New Roman"/>
      <w:b/>
      <w:bCs/>
      <w:sz w:val="24"/>
      <w:szCs w:val="24"/>
      <w:lang w:val="ro-RO" w:eastAsia="ro-RO" w:bidi="ro-RO"/>
    </w:rPr>
  </w:style>
  <w:style w:type="paragraph" w:styleId="BodyText">
    <w:name w:val="Body Text"/>
    <w:basedOn w:val="Normal"/>
    <w:link w:val="BodyTextChar"/>
    <w:uiPriority w:val="1"/>
    <w:qFormat/>
    <w:rsid w:val="00CE7AE9"/>
    <w:pPr>
      <w:widowControl w:val="0"/>
      <w:autoSpaceDE w:val="0"/>
      <w:autoSpaceDN w:val="0"/>
      <w:spacing w:after="160" w:line="259"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E7AE9"/>
    <w:rPr>
      <w:rFonts w:ascii="Times New Roman" w:eastAsia="Times New Roman" w:hAnsi="Times New Roman" w:cs="Times New Roman"/>
      <w:sz w:val="24"/>
      <w:szCs w:val="24"/>
      <w:lang w:val="ro-RO" w:eastAsia="ro-RO" w:bidi="ro-RO"/>
    </w:rPr>
  </w:style>
  <w:style w:type="paragraph" w:customStyle="1" w:styleId="TableParagraph">
    <w:name w:val="Table Paragraph"/>
    <w:basedOn w:val="Normal"/>
    <w:uiPriority w:val="1"/>
    <w:qFormat/>
    <w:rsid w:val="00CE7AE9"/>
    <w:pPr>
      <w:widowControl w:val="0"/>
      <w:autoSpaceDE w:val="0"/>
      <w:autoSpaceDN w:val="0"/>
      <w:spacing w:after="160" w:line="259" w:lineRule="auto"/>
    </w:pPr>
  </w:style>
  <w:style w:type="paragraph" w:styleId="ListParagraph">
    <w:name w:val="List Paragraph"/>
    <w:basedOn w:val="Normal"/>
    <w:link w:val="ListParagraphChar"/>
    <w:uiPriority w:val="1"/>
    <w:qFormat/>
    <w:rsid w:val="001C105B"/>
    <w:pPr>
      <w:ind w:left="1216" w:hanging="360"/>
    </w:pPr>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1"/>
    <w:rsid w:val="001C105B"/>
    <w:rPr>
      <w:rFonts w:ascii="Times New Roman" w:eastAsia="Times New Roman" w:hAnsi="Times New Roman" w:cs="Times New Roman"/>
      <w:lang w:val="ro-RO" w:eastAsia="ro-RO" w:bidi="ro-RO"/>
    </w:rPr>
  </w:style>
  <w:style w:type="table" w:styleId="TableGrid">
    <w:name w:val="Table Grid"/>
    <w:basedOn w:val="TableNormal"/>
    <w:uiPriority w:val="39"/>
    <w:rsid w:val="00F1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F130BC"/>
    <w:pPr>
      <w:tabs>
        <w:tab w:val="left" w:pos="0"/>
      </w:tabs>
      <w:spacing w:line="480" w:lineRule="auto"/>
      <w:ind w:left="0" w:firstLine="0"/>
      <w:contextualSpacing/>
      <w:jc w:val="center"/>
    </w:pPr>
    <w:rPr>
      <w:rFonts w:ascii="Trebuchet MS" w:hAnsi="Trebuchet MS"/>
      <w:b/>
      <w:sz w:val="28"/>
      <w:szCs w:val="28"/>
    </w:rPr>
  </w:style>
  <w:style w:type="character" w:customStyle="1" w:styleId="Style1Char">
    <w:name w:val="Style1 Char"/>
    <w:basedOn w:val="ListParagraphChar"/>
    <w:link w:val="Style1"/>
    <w:rsid w:val="00F130BC"/>
    <w:rPr>
      <w:rFonts w:ascii="Trebuchet MS" w:eastAsia="Times New Roman" w:hAnsi="Trebuchet MS" w:cs="Times New Roman"/>
      <w:b/>
      <w:sz w:val="28"/>
      <w:szCs w:val="28"/>
      <w:lang w:val="ro-RO" w:eastAsia="ro-RO" w:bidi="ro-RO"/>
    </w:rPr>
  </w:style>
  <w:style w:type="paragraph" w:customStyle="1" w:styleId="Bif">
    <w:name w:val="Bifă"/>
    <w:basedOn w:val="ListParagraph"/>
    <w:link w:val="BifCaracter"/>
    <w:qFormat/>
    <w:rsid w:val="00F130BC"/>
    <w:pPr>
      <w:numPr>
        <w:numId w:val="3"/>
      </w:numPr>
      <w:tabs>
        <w:tab w:val="left" w:pos="0"/>
      </w:tabs>
      <w:ind w:left="360"/>
      <w:contextualSpacing/>
    </w:pPr>
    <w:rPr>
      <w:rFonts w:ascii="Times" w:hAnsi="Times"/>
      <w:szCs w:val="24"/>
    </w:rPr>
  </w:style>
  <w:style w:type="character" w:customStyle="1" w:styleId="BifCaracter">
    <w:name w:val="Bifă Caracter"/>
    <w:basedOn w:val="ListParagraphChar"/>
    <w:link w:val="Bif"/>
    <w:rsid w:val="00F130BC"/>
    <w:rPr>
      <w:rFonts w:ascii="Times" w:eastAsia="Times New Roman" w:hAnsi="Times" w:cs="Times New Roman"/>
      <w:szCs w:val="24"/>
      <w:lang w:val="ro-RO" w:eastAsia="ro-RO" w:bidi="ro-RO"/>
    </w:rPr>
  </w:style>
  <w:style w:type="table" w:customStyle="1" w:styleId="TableGrid1">
    <w:name w:val="Table Grid1"/>
    <w:basedOn w:val="TableNormal"/>
    <w:next w:val="TableGrid"/>
    <w:uiPriority w:val="39"/>
    <w:rsid w:val="00F130BC"/>
    <w:pPr>
      <w:spacing w:after="0" w:line="240" w:lineRule="auto"/>
    </w:pPr>
    <w:rPr>
      <w:sz w:val="24"/>
      <w:szCs w:val="24"/>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F130BC"/>
    <w:pPr>
      <w:spacing w:after="0" w:line="240" w:lineRule="auto"/>
    </w:pPr>
    <w:rPr>
      <w:rFonts w:eastAsiaTheme="minorEastAsia"/>
    </w:rPr>
    <w:tblPr>
      <w:tblCellMar>
        <w:top w:w="0" w:type="dxa"/>
        <w:left w:w="0" w:type="dxa"/>
        <w:bottom w:w="0" w:type="dxa"/>
        <w:right w:w="0" w:type="dxa"/>
      </w:tblCellMar>
    </w:tblPr>
  </w:style>
  <w:style w:type="paragraph" w:customStyle="1" w:styleId="julien-02">
    <w:name w:val="julien-02"/>
    <w:uiPriority w:val="1"/>
    <w:qFormat/>
    <w:rsid w:val="00F130BC"/>
    <w:pPr>
      <w:numPr>
        <w:numId w:val="4"/>
      </w:numPr>
      <w:tabs>
        <w:tab w:val="left" w:pos="-284"/>
        <w:tab w:val="left" w:pos="426"/>
      </w:tabs>
      <w:spacing w:after="0" w:line="276" w:lineRule="auto"/>
      <w:jc w:val="both"/>
    </w:pPr>
    <w:rPr>
      <w:rFonts w:ascii="Times New Roman" w:eastAsia="Times New Roman" w:hAnsi="Times New Roman" w:cs="Times New Roman"/>
      <w:b/>
      <w:sz w:val="24"/>
      <w:szCs w:val="24"/>
      <w:lang w:val="ro-RO" w:eastAsia="ro-RO" w:bidi="ro-RO"/>
    </w:rPr>
  </w:style>
  <w:style w:type="paragraph" w:customStyle="1" w:styleId="Body-Julien">
    <w:name w:val="Body-Julien"/>
    <w:basedOn w:val="Heading1"/>
    <w:uiPriority w:val="1"/>
    <w:qFormat/>
    <w:rsid w:val="00F130BC"/>
    <w:pPr>
      <w:widowControl/>
      <w:tabs>
        <w:tab w:val="left" w:pos="496"/>
      </w:tabs>
      <w:autoSpaceDE/>
      <w:autoSpaceDN/>
      <w:spacing w:before="222" w:after="0" w:line="240" w:lineRule="auto"/>
      <w:ind w:left="0" w:firstLine="0"/>
      <w:jc w:val="both"/>
    </w:pPr>
    <w:rPr>
      <w:b w:val="0"/>
      <w:bCs w:val="0"/>
    </w:rPr>
  </w:style>
  <w:style w:type="paragraph" w:customStyle="1" w:styleId="BodyJulien2">
    <w:name w:val="Body Julien 2"/>
    <w:basedOn w:val="BodyText"/>
    <w:uiPriority w:val="1"/>
    <w:qFormat/>
    <w:rsid w:val="00E8100C"/>
    <w:pPr>
      <w:widowControl/>
      <w:tabs>
        <w:tab w:val="left" w:pos="496"/>
      </w:tabs>
      <w:autoSpaceDE/>
      <w:autoSpaceDN/>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BECF4-9F90-4E6F-B637-FB53CE6C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264</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Pop</dc:creator>
  <cp:keywords/>
  <dc:description/>
  <cp:lastModifiedBy>Ramona Cojoaca</cp:lastModifiedBy>
  <cp:revision>6</cp:revision>
  <cp:lastPrinted>2022-04-06T04:50:00Z</cp:lastPrinted>
  <dcterms:created xsi:type="dcterms:W3CDTF">2022-11-01T07:06:00Z</dcterms:created>
  <dcterms:modified xsi:type="dcterms:W3CDTF">2022-11-03T15:47:00Z</dcterms:modified>
</cp:coreProperties>
</file>