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B27A2" w14:textId="77777777" w:rsidR="00FE7CCE" w:rsidRPr="00FE7CCE" w:rsidRDefault="00FE7CCE" w:rsidP="000E4D3B">
      <w:pPr>
        <w:pStyle w:val="Heading1"/>
        <w:ind w:left="0"/>
        <w:rPr>
          <w:rFonts w:ascii="Trebuchet MS" w:hAnsi="Trebuchet MS"/>
          <w:b w:val="0"/>
          <w:bCs w:val="0"/>
          <w:sz w:val="20"/>
          <w:szCs w:val="20"/>
        </w:rPr>
      </w:pPr>
      <w:bookmarkStart w:id="0" w:name="_Toc105886973"/>
    </w:p>
    <w:p w14:paraId="2DBE1D53" w14:textId="684C72E0" w:rsidR="000E4D3B" w:rsidRPr="00FE7CCE" w:rsidRDefault="000E4D3B" w:rsidP="000E4D3B">
      <w:pPr>
        <w:pStyle w:val="Heading1"/>
        <w:ind w:left="0"/>
        <w:rPr>
          <w:rFonts w:ascii="Trebuchet MS" w:hAnsi="Trebuchet MS"/>
          <w:b w:val="0"/>
          <w:bCs w:val="0"/>
          <w:sz w:val="20"/>
          <w:szCs w:val="20"/>
        </w:rPr>
      </w:pPr>
      <w:r w:rsidRPr="00FE7CCE">
        <w:rPr>
          <w:rFonts w:ascii="Trebuchet MS" w:hAnsi="Trebuchet MS"/>
          <w:b w:val="0"/>
          <w:bCs w:val="0"/>
          <w:sz w:val="20"/>
          <w:szCs w:val="20"/>
        </w:rPr>
        <w:t xml:space="preserve">Anexa 9 </w:t>
      </w:r>
      <w:bookmarkStart w:id="1" w:name="_Toc105871505"/>
      <w:r w:rsidRPr="00FE7CCE">
        <w:rPr>
          <w:rFonts w:ascii="Trebuchet MS" w:hAnsi="Trebuchet MS"/>
          <w:b w:val="0"/>
          <w:bCs w:val="0"/>
          <w:sz w:val="20"/>
          <w:szCs w:val="20"/>
        </w:rPr>
        <w:t>- GRILA DE EVALUARE TEHNICO-FINANCIARA</w:t>
      </w:r>
      <w:bookmarkEnd w:id="0"/>
      <w:bookmarkEnd w:id="1"/>
    </w:p>
    <w:p w14:paraId="57DFF37C" w14:textId="77777777" w:rsidR="00FE7CCE" w:rsidRPr="00FE7CCE" w:rsidRDefault="00FE7CCE" w:rsidP="00FE7CCE">
      <w:pPr>
        <w:rPr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272"/>
        <w:gridCol w:w="6744"/>
      </w:tblGrid>
      <w:tr w:rsidR="000E4D3B" w:rsidRPr="00FE7CCE" w14:paraId="6E96CF13" w14:textId="77777777" w:rsidTr="0008158F">
        <w:trPr>
          <w:trHeight w:val="320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7177D131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  <w:t>Nume participant</w:t>
            </w:r>
          </w:p>
        </w:tc>
        <w:tc>
          <w:tcPr>
            <w:tcW w:w="3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A12F0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0BE8EC8D" w14:textId="77777777" w:rsidTr="0008158F">
        <w:trPr>
          <w:trHeight w:val="320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2A930570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  <w:t>Evaluator</w:t>
            </w:r>
          </w:p>
        </w:tc>
        <w:tc>
          <w:tcPr>
            <w:tcW w:w="3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5446523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3B706A12" w14:textId="77777777" w:rsidTr="0008158F">
        <w:trPr>
          <w:trHeight w:val="320"/>
        </w:trPr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noWrap/>
            <w:vAlign w:val="center"/>
            <w:hideMark/>
          </w:tcPr>
          <w:p w14:paraId="01C781DE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  <w:t>Punctaj</w:t>
            </w:r>
          </w:p>
        </w:tc>
        <w:tc>
          <w:tcPr>
            <w:tcW w:w="3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DCDCE4E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</w:tbl>
    <w:p w14:paraId="62A1F5F3" w14:textId="77777777" w:rsidR="000E4D3B" w:rsidRPr="00FE7CCE" w:rsidRDefault="000E4D3B" w:rsidP="000E4D3B">
      <w:pPr>
        <w:pStyle w:val="Body"/>
        <w:ind w:left="0"/>
        <w:rPr>
          <w:rFonts w:ascii="Trebuchet MS" w:hAnsi="Trebuchet MS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5"/>
        <w:gridCol w:w="1080"/>
        <w:gridCol w:w="741"/>
      </w:tblGrid>
      <w:tr w:rsidR="000E4D3B" w:rsidRPr="00FE7CCE" w14:paraId="7E3BB077" w14:textId="77777777" w:rsidTr="00FE7CCE">
        <w:trPr>
          <w:trHeight w:val="560"/>
        </w:trPr>
        <w:tc>
          <w:tcPr>
            <w:tcW w:w="3990" w:type="pct"/>
            <w:shd w:val="clear" w:color="000000" w:fill="2F75B5"/>
            <w:vAlign w:val="center"/>
            <w:hideMark/>
          </w:tcPr>
          <w:p w14:paraId="7A655B11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  <w:t>Secțiunea planului de afaceri</w:t>
            </w:r>
          </w:p>
        </w:tc>
        <w:tc>
          <w:tcPr>
            <w:tcW w:w="599" w:type="pct"/>
            <w:shd w:val="clear" w:color="000000" w:fill="2F75B5"/>
            <w:vAlign w:val="center"/>
            <w:hideMark/>
          </w:tcPr>
          <w:p w14:paraId="1D639BAE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  <w:t xml:space="preserve">Punctaj </w:t>
            </w:r>
            <w:r w:rsidRPr="00FE7CCE"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  <w:br/>
              <w:t>maxim</w:t>
            </w:r>
          </w:p>
        </w:tc>
        <w:tc>
          <w:tcPr>
            <w:tcW w:w="411" w:type="pct"/>
            <w:shd w:val="clear" w:color="000000" w:fill="2F75B5"/>
            <w:vAlign w:val="center"/>
            <w:hideMark/>
          </w:tcPr>
          <w:p w14:paraId="11582979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  <w:t xml:space="preserve">Punctaj </w:t>
            </w:r>
            <w:r w:rsidRPr="00FE7CCE"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  <w:br/>
              <w:t>obținut</w:t>
            </w:r>
          </w:p>
        </w:tc>
      </w:tr>
      <w:tr w:rsidR="000E4D3B" w:rsidRPr="00FE7CCE" w14:paraId="2130B223" w14:textId="77777777" w:rsidTr="00FE7CCE">
        <w:trPr>
          <w:trHeight w:val="341"/>
        </w:trPr>
        <w:tc>
          <w:tcPr>
            <w:tcW w:w="3990" w:type="pct"/>
            <w:shd w:val="clear" w:color="auto" w:fill="8EAADB" w:themeFill="accent5" w:themeFillTint="99"/>
            <w:vAlign w:val="center"/>
          </w:tcPr>
          <w:p w14:paraId="52EDB732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1. Domeniul de activitate al intreprinderii nou infiintate</w:t>
            </w:r>
          </w:p>
        </w:tc>
        <w:tc>
          <w:tcPr>
            <w:tcW w:w="599" w:type="pct"/>
            <w:shd w:val="clear" w:color="auto" w:fill="8EAADB" w:themeFill="accent5" w:themeFillTint="99"/>
            <w:vAlign w:val="center"/>
          </w:tcPr>
          <w:p w14:paraId="0499DDA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shd w:val="clear" w:color="auto" w:fill="8EAADB" w:themeFill="accent5" w:themeFillTint="99"/>
            <w:vAlign w:val="center"/>
          </w:tcPr>
          <w:p w14:paraId="1DD8CCAC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</w:p>
        </w:tc>
      </w:tr>
      <w:tr w:rsidR="000E4D3B" w:rsidRPr="00FE7CCE" w14:paraId="4B510947" w14:textId="77777777" w:rsidTr="00FE7CCE">
        <w:trPr>
          <w:trHeight w:val="260"/>
        </w:trPr>
        <w:tc>
          <w:tcPr>
            <w:tcW w:w="3990" w:type="pct"/>
            <w:shd w:val="clear" w:color="auto" w:fill="auto"/>
          </w:tcPr>
          <w:p w14:paraId="642E9F69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1.1. Productie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6BA66FE9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14:paraId="6B2025A5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</w:p>
        </w:tc>
      </w:tr>
      <w:tr w:rsidR="000E4D3B" w:rsidRPr="00FE7CCE" w14:paraId="046A3811" w14:textId="77777777" w:rsidTr="00FE7CCE">
        <w:trPr>
          <w:trHeight w:val="269"/>
        </w:trPr>
        <w:tc>
          <w:tcPr>
            <w:tcW w:w="3990" w:type="pct"/>
            <w:shd w:val="clear" w:color="auto" w:fill="auto"/>
          </w:tcPr>
          <w:p w14:paraId="7EDDB6A4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 xml:space="preserve">1.2. Servicii  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1AB4A738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sz w:val="20"/>
                <w:szCs w:val="20"/>
                <w:lang w:eastAsia="en-GB"/>
              </w:rPr>
              <w:t>8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14:paraId="1F7FC9B7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</w:p>
        </w:tc>
      </w:tr>
      <w:tr w:rsidR="000E4D3B" w:rsidRPr="00FE7CCE" w14:paraId="1B3194D0" w14:textId="77777777" w:rsidTr="00FE7CCE">
        <w:trPr>
          <w:trHeight w:val="341"/>
        </w:trPr>
        <w:tc>
          <w:tcPr>
            <w:tcW w:w="3990" w:type="pct"/>
            <w:shd w:val="clear" w:color="auto" w:fill="auto"/>
          </w:tcPr>
          <w:p w14:paraId="79F59BB2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1.3. Comert cu ridicata si cu amanuntul</w:t>
            </w:r>
          </w:p>
        </w:tc>
        <w:tc>
          <w:tcPr>
            <w:tcW w:w="599" w:type="pct"/>
            <w:shd w:val="clear" w:color="auto" w:fill="auto"/>
            <w:vAlign w:val="center"/>
          </w:tcPr>
          <w:p w14:paraId="5E62EC5B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14:paraId="14124018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FFFFFF"/>
                <w:sz w:val="20"/>
                <w:szCs w:val="20"/>
                <w:lang w:eastAsia="en-GB"/>
              </w:rPr>
            </w:pPr>
          </w:p>
        </w:tc>
      </w:tr>
      <w:tr w:rsidR="000E4D3B" w:rsidRPr="00FE7CCE" w14:paraId="612C1B8E" w14:textId="77777777" w:rsidTr="0008158F">
        <w:trPr>
          <w:trHeight w:val="280"/>
        </w:trPr>
        <w:tc>
          <w:tcPr>
            <w:tcW w:w="5000" w:type="pct"/>
            <w:gridSpan w:val="3"/>
            <w:shd w:val="clear" w:color="auto" w:fill="8EAADB" w:themeFill="accent5" w:themeFillTint="99"/>
            <w:vAlign w:val="center"/>
            <w:hideMark/>
          </w:tcPr>
          <w:p w14:paraId="5826BCF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2. Descrierea afacerii, obiective si strategii</w:t>
            </w:r>
          </w:p>
        </w:tc>
      </w:tr>
      <w:tr w:rsidR="000E4D3B" w:rsidRPr="00FE7CCE" w14:paraId="0DE46AA3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center"/>
            <w:hideMark/>
          </w:tcPr>
          <w:p w14:paraId="742A0FE4" w14:textId="77777777" w:rsidR="000E4D3B" w:rsidRPr="00FE7CCE" w:rsidRDefault="000E4D3B" w:rsidP="0008158F">
            <w:pPr>
              <w:jc w:val="both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cs="Calibri"/>
                <w:color w:val="000000"/>
                <w:sz w:val="20"/>
                <w:szCs w:val="20"/>
                <w:lang w:eastAsia="en-GB"/>
              </w:rPr>
              <w:t>2.1. Datele privind descrierea afacerii, obiectivele și strategia de implementare a planului de afaceri sunt clare, coerente, realiste si bine justificate. Obiectivele specifice sunt clar definite (SMART)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0CB0A0F5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6F1B85AF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3B2F6345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center"/>
            <w:hideMark/>
          </w:tcPr>
          <w:p w14:paraId="0EDB9D99" w14:textId="77777777" w:rsidR="000E4D3B" w:rsidRPr="00FE7CCE" w:rsidRDefault="000E4D3B" w:rsidP="0008158F">
            <w:pPr>
              <w:jc w:val="both"/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cs="Calibri"/>
                <w:color w:val="000000"/>
                <w:sz w:val="20"/>
                <w:szCs w:val="20"/>
                <w:lang w:eastAsia="en-GB"/>
              </w:rPr>
              <w:t>2.2. Datele privind descrierea afacerii obiectivele și strategia de implementare a planului de afaceri sunt partial clare, coerente, realiste si justificate. Obiectivele specifice sunt sumar definite (SMART)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A39BAC5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7</w:t>
            </w:r>
          </w:p>
        </w:tc>
        <w:tc>
          <w:tcPr>
            <w:tcW w:w="411" w:type="pct"/>
            <w:vMerge/>
            <w:vAlign w:val="center"/>
            <w:hideMark/>
          </w:tcPr>
          <w:p w14:paraId="33BED648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1A7F3628" w14:textId="77777777" w:rsidTr="00FE7CCE">
        <w:trPr>
          <w:trHeight w:val="300"/>
        </w:trPr>
        <w:tc>
          <w:tcPr>
            <w:tcW w:w="3990" w:type="pct"/>
            <w:shd w:val="clear" w:color="auto" w:fill="auto"/>
            <w:noWrap/>
            <w:vAlign w:val="center"/>
            <w:hideMark/>
          </w:tcPr>
          <w:p w14:paraId="2400231D" w14:textId="77777777" w:rsidR="000E4D3B" w:rsidRPr="00FE7CCE" w:rsidRDefault="000E4D3B" w:rsidP="0008158F">
            <w:pPr>
              <w:rPr>
                <w:rFonts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cs="Calibri"/>
                <w:color w:val="000000"/>
                <w:sz w:val="20"/>
                <w:szCs w:val="20"/>
                <w:lang w:eastAsia="en-GB"/>
              </w:rPr>
              <w:t>2.3. Datele privind descrierea afacerii și a strategiei de implementare a planului de afaceri nu sunt prezentate clar, coerent, realist si nu sunt justificate. Nu sunt definite obiectivele specifice tip SMART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44FC93B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1" w:type="pct"/>
            <w:vMerge/>
            <w:vAlign w:val="center"/>
            <w:hideMark/>
          </w:tcPr>
          <w:p w14:paraId="73E7B10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3CEE8CC6" w14:textId="77777777" w:rsidTr="0008158F">
        <w:trPr>
          <w:trHeight w:val="280"/>
        </w:trPr>
        <w:tc>
          <w:tcPr>
            <w:tcW w:w="5000" w:type="pct"/>
            <w:gridSpan w:val="3"/>
            <w:shd w:val="clear" w:color="auto" w:fill="8EAADB" w:themeFill="accent5" w:themeFillTint="99"/>
            <w:vAlign w:val="bottom"/>
            <w:hideMark/>
          </w:tcPr>
          <w:p w14:paraId="1D4D637E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3. Analiza SWOT</w:t>
            </w:r>
          </w:p>
        </w:tc>
      </w:tr>
      <w:tr w:rsidR="000E4D3B" w:rsidRPr="00FE7CCE" w14:paraId="2FE87288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269B6405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corect identificate punctele tari;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3258D05C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143E2A4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33314143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037EA09B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corect identificate punctele slabe;</w:t>
            </w:r>
          </w:p>
        </w:tc>
        <w:tc>
          <w:tcPr>
            <w:tcW w:w="599" w:type="pct"/>
            <w:vMerge/>
            <w:vAlign w:val="center"/>
            <w:hideMark/>
          </w:tcPr>
          <w:p w14:paraId="2BE3FB94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6437291E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41064B57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03A16742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corect identificate oportunitatile;</w:t>
            </w:r>
          </w:p>
        </w:tc>
        <w:tc>
          <w:tcPr>
            <w:tcW w:w="599" w:type="pct"/>
            <w:vMerge/>
            <w:vAlign w:val="center"/>
            <w:hideMark/>
          </w:tcPr>
          <w:p w14:paraId="62030021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2828D1D3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7EDD40DB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29853195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corect identificate amenintarile;</w:t>
            </w:r>
          </w:p>
        </w:tc>
        <w:tc>
          <w:tcPr>
            <w:tcW w:w="599" w:type="pct"/>
            <w:vMerge/>
            <w:vAlign w:val="center"/>
            <w:hideMark/>
          </w:tcPr>
          <w:p w14:paraId="75CBE6F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2A68504C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7D5BC5AF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9BC2E6"/>
            <w:vAlign w:val="center"/>
            <w:hideMark/>
          </w:tcPr>
          <w:p w14:paraId="090E1C2E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4. Descrierea produselor/serviciilor</w:t>
            </w:r>
          </w:p>
        </w:tc>
      </w:tr>
      <w:tr w:rsidR="000E4D3B" w:rsidRPr="00FE7CCE" w14:paraId="634C7132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44BBB486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enumerate specific;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70094C86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2FC9945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21A6C99E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069F6FB9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prezintă detalieri tehnice;</w:t>
            </w:r>
          </w:p>
        </w:tc>
        <w:tc>
          <w:tcPr>
            <w:tcW w:w="599" w:type="pct"/>
            <w:vMerge/>
            <w:vAlign w:val="center"/>
            <w:hideMark/>
          </w:tcPr>
          <w:p w14:paraId="2D8DB68B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30A0BE0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2C705D7E" w14:textId="77777777" w:rsidTr="00FE7CCE">
        <w:trPr>
          <w:trHeight w:val="300"/>
        </w:trPr>
        <w:tc>
          <w:tcPr>
            <w:tcW w:w="3990" w:type="pct"/>
            <w:shd w:val="clear" w:color="auto" w:fill="auto"/>
            <w:noWrap/>
            <w:vAlign w:val="bottom"/>
            <w:hideMark/>
          </w:tcPr>
          <w:p w14:paraId="16917949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prezintă un set de caracteristici suplimentare, cu potential impact asupra pietei;</w:t>
            </w:r>
          </w:p>
        </w:tc>
        <w:tc>
          <w:tcPr>
            <w:tcW w:w="599" w:type="pct"/>
            <w:vMerge/>
            <w:vAlign w:val="center"/>
            <w:hideMark/>
          </w:tcPr>
          <w:p w14:paraId="65E6928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59910B6E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667D7625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9BC2E6"/>
            <w:vAlign w:val="center"/>
            <w:hideMark/>
          </w:tcPr>
          <w:p w14:paraId="6DBF7F24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5. Planul de marketing și managementul relației cu clienții</w:t>
            </w:r>
          </w:p>
        </w:tc>
      </w:tr>
      <w:tr w:rsidR="000E4D3B" w:rsidRPr="00FE7CCE" w14:paraId="532C7BBC" w14:textId="77777777" w:rsidTr="0008158F">
        <w:trPr>
          <w:trHeight w:val="280"/>
        </w:trPr>
        <w:tc>
          <w:tcPr>
            <w:tcW w:w="5000" w:type="pct"/>
            <w:gridSpan w:val="3"/>
            <w:shd w:val="clear" w:color="auto" w:fill="B4C6E7" w:themeFill="accent5" w:themeFillTint="66"/>
            <w:vAlign w:val="center"/>
            <w:hideMark/>
          </w:tcPr>
          <w:p w14:paraId="762A6332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5.1. Segmente de clienți</w:t>
            </w:r>
          </w:p>
        </w:tc>
      </w:tr>
      <w:tr w:rsidR="000E4D3B" w:rsidRPr="00FE7CCE" w14:paraId="4906349F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6C93BDD3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încadrați în categoria corectă;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7AE64262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6E8D97D2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2147DEBE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0E1D8FCE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profilul clientului este prezentat specific;</w:t>
            </w:r>
          </w:p>
        </w:tc>
        <w:tc>
          <w:tcPr>
            <w:tcW w:w="599" w:type="pct"/>
            <w:vMerge/>
            <w:vAlign w:val="center"/>
            <w:hideMark/>
          </w:tcPr>
          <w:p w14:paraId="1F2295B9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0CD6A36A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0FD36EF6" w14:textId="77777777" w:rsidTr="00FE7CCE">
        <w:trPr>
          <w:trHeight w:val="540"/>
        </w:trPr>
        <w:tc>
          <w:tcPr>
            <w:tcW w:w="3990" w:type="pct"/>
            <w:shd w:val="clear" w:color="auto" w:fill="auto"/>
            <w:vAlign w:val="bottom"/>
            <w:hideMark/>
          </w:tcPr>
          <w:p w14:paraId="5D38F291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aria geografică deservită este corelată cu capacitatea de distribuție si zona de implementare;</w:t>
            </w:r>
          </w:p>
        </w:tc>
        <w:tc>
          <w:tcPr>
            <w:tcW w:w="599" w:type="pct"/>
            <w:vMerge/>
            <w:vAlign w:val="center"/>
            <w:hideMark/>
          </w:tcPr>
          <w:p w14:paraId="6CBE92D1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66135C93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71CB1B59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BDD7EE"/>
            <w:vAlign w:val="bottom"/>
            <w:hideMark/>
          </w:tcPr>
          <w:p w14:paraId="3D549B00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5.2. Analiza competiției:</w:t>
            </w:r>
          </w:p>
        </w:tc>
      </w:tr>
      <w:tr w:rsidR="000E4D3B" w:rsidRPr="00FE7CCE" w14:paraId="26748C97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17E5290F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corect identificați principalii competitori;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4D64E483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329F5B0B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79DBC856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60423D4B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lastRenderedPageBreak/>
              <w:t>sunt clasificați cu acuratete principalii competitori;</w:t>
            </w:r>
          </w:p>
        </w:tc>
        <w:tc>
          <w:tcPr>
            <w:tcW w:w="599" w:type="pct"/>
            <w:vMerge/>
            <w:vAlign w:val="center"/>
            <w:hideMark/>
          </w:tcPr>
          <w:p w14:paraId="6836482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057BCFB3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72025682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BDD7EE"/>
            <w:vAlign w:val="bottom"/>
            <w:hideMark/>
          </w:tcPr>
          <w:p w14:paraId="7FA181E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5.3. Planul actiunilor de marketing</w:t>
            </w:r>
          </w:p>
        </w:tc>
      </w:tr>
      <w:tr w:rsidR="000E4D3B" w:rsidRPr="00FE7CCE" w14:paraId="68A54E84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5EBDAB57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corect identificate actiuni de marketing;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2D631B06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5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4E1076AB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5C4B180A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28C21A56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prezentate resurse pentru identificarea de noi clienti;</w:t>
            </w:r>
          </w:p>
        </w:tc>
        <w:tc>
          <w:tcPr>
            <w:tcW w:w="599" w:type="pct"/>
            <w:vMerge/>
            <w:vAlign w:val="center"/>
            <w:hideMark/>
          </w:tcPr>
          <w:p w14:paraId="39791CC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7652A9DA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2457DBD0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47E61D9C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estimate rezultatele actiunilor de promovare;</w:t>
            </w:r>
          </w:p>
        </w:tc>
        <w:tc>
          <w:tcPr>
            <w:tcW w:w="599" w:type="pct"/>
            <w:vMerge/>
            <w:vAlign w:val="center"/>
            <w:hideMark/>
          </w:tcPr>
          <w:p w14:paraId="620ACBA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53349C2A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5C9F60DF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59988B42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sunt corelate cu segmentul de piață deservit;</w:t>
            </w:r>
          </w:p>
        </w:tc>
        <w:tc>
          <w:tcPr>
            <w:tcW w:w="599" w:type="pct"/>
            <w:vMerge/>
            <w:vAlign w:val="center"/>
            <w:hideMark/>
          </w:tcPr>
          <w:p w14:paraId="4C2354DE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027BA617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60DF30C7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9BC2E6"/>
            <w:vAlign w:val="center"/>
            <w:hideMark/>
          </w:tcPr>
          <w:p w14:paraId="695444C5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6. Proiectiile financiare: Bugetul proiectului</w:t>
            </w:r>
          </w:p>
        </w:tc>
      </w:tr>
      <w:tr w:rsidR="000E4D3B" w:rsidRPr="00FE7CCE" w14:paraId="7E8EA731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6D5F1BC1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Elementele de investitie sunt relevante domeniului de activitate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74B8B6AB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6D44AC30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78B76DF2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41B10972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Cheltuielile eligibile sunt direct corelate cu codul CAEN finantabil</w:t>
            </w:r>
          </w:p>
        </w:tc>
        <w:tc>
          <w:tcPr>
            <w:tcW w:w="599" w:type="pct"/>
            <w:vMerge/>
            <w:vAlign w:val="center"/>
            <w:hideMark/>
          </w:tcPr>
          <w:p w14:paraId="3FC443F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67711820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15C866D0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3001D374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 xml:space="preserve">Bugetul proiectului este corect realizat </w:t>
            </w:r>
          </w:p>
        </w:tc>
        <w:tc>
          <w:tcPr>
            <w:tcW w:w="599" w:type="pct"/>
            <w:vMerge/>
            <w:vAlign w:val="center"/>
            <w:hideMark/>
          </w:tcPr>
          <w:p w14:paraId="5119CA67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6576B34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2795A996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9BC2E6"/>
            <w:vAlign w:val="center"/>
          </w:tcPr>
          <w:p w14:paraId="441CFFFF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7. Ponderea investitiilor in echipamente</w:t>
            </w:r>
          </w:p>
        </w:tc>
      </w:tr>
      <w:tr w:rsidR="000E4D3B" w:rsidRPr="00FE7CCE" w14:paraId="5E12DE97" w14:textId="77777777" w:rsidTr="00FE7CCE">
        <w:trPr>
          <w:trHeight w:val="280"/>
        </w:trPr>
        <w:tc>
          <w:tcPr>
            <w:tcW w:w="3990" w:type="pct"/>
            <w:shd w:val="clear" w:color="auto" w:fill="auto"/>
            <w:hideMark/>
          </w:tcPr>
          <w:p w14:paraId="3397B210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 xml:space="preserve">mai mult de 60% din valoarea cheltuielilor eligibile inscrise in planul de afaceri 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5D96F018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15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0285B239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7C941345" w14:textId="77777777" w:rsidTr="00FE7CCE">
        <w:trPr>
          <w:trHeight w:val="280"/>
        </w:trPr>
        <w:tc>
          <w:tcPr>
            <w:tcW w:w="3990" w:type="pct"/>
            <w:shd w:val="clear" w:color="auto" w:fill="auto"/>
            <w:hideMark/>
          </w:tcPr>
          <w:p w14:paraId="14F2354E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intre 50% - 60% din valoarea cheltuielilor eligibile inscrise in planul de afaceri</w:t>
            </w:r>
          </w:p>
        </w:tc>
        <w:tc>
          <w:tcPr>
            <w:tcW w:w="599" w:type="pct"/>
            <w:vMerge/>
            <w:shd w:val="clear" w:color="auto" w:fill="auto"/>
            <w:vAlign w:val="center"/>
            <w:hideMark/>
          </w:tcPr>
          <w:p w14:paraId="2AF3B1C7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61F7DADC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E4D3B" w:rsidRPr="00FE7CCE" w14:paraId="4EE3652B" w14:textId="77777777" w:rsidTr="00FE7CCE">
        <w:trPr>
          <w:trHeight w:val="280"/>
        </w:trPr>
        <w:tc>
          <w:tcPr>
            <w:tcW w:w="3990" w:type="pct"/>
            <w:shd w:val="clear" w:color="auto" w:fill="auto"/>
          </w:tcPr>
          <w:p w14:paraId="57B426BD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mai puţin de 50% din valoarea cheltuielilor eligibile inscrise in planul de afaceri.  (Se acorda cumulativ cate 2 pct pentru fiecare 10% din ponderea investitiilor in echipamente).</w:t>
            </w:r>
          </w:p>
        </w:tc>
        <w:tc>
          <w:tcPr>
            <w:tcW w:w="599" w:type="pct"/>
            <w:vMerge/>
            <w:shd w:val="clear" w:color="auto" w:fill="auto"/>
            <w:vAlign w:val="center"/>
          </w:tcPr>
          <w:p w14:paraId="353F176C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  <w:tc>
          <w:tcPr>
            <w:tcW w:w="411" w:type="pct"/>
            <w:vMerge/>
            <w:vAlign w:val="center"/>
          </w:tcPr>
          <w:p w14:paraId="50726040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highlight w:val="yellow"/>
                <w:lang w:eastAsia="en-GB"/>
              </w:rPr>
            </w:pPr>
          </w:p>
        </w:tc>
      </w:tr>
      <w:tr w:rsidR="000E4D3B" w:rsidRPr="00FE7CCE" w14:paraId="7E0D0DA0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9BC2E6"/>
            <w:vAlign w:val="center"/>
          </w:tcPr>
          <w:p w14:paraId="04AD0E5F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8. Promovarea temelor secundare</w:t>
            </w:r>
          </w:p>
        </w:tc>
      </w:tr>
      <w:tr w:rsidR="000E4D3B" w:rsidRPr="00FE7CCE" w14:paraId="6094CCE2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55D0BF64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Sprijinirea tranziției către o economie cu emisii scăzute de dioxid de carbon și eficientă din punctul de vedere al utilizării resurselor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444B3A5E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150AF63A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1E418FEB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4784F4AF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Inovare sociala</w:t>
            </w:r>
          </w:p>
        </w:tc>
        <w:tc>
          <w:tcPr>
            <w:tcW w:w="599" w:type="pct"/>
            <w:vMerge/>
            <w:vAlign w:val="center"/>
            <w:hideMark/>
          </w:tcPr>
          <w:p w14:paraId="52ABBDB5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2199A452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687F1EB8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</w:tcPr>
          <w:p w14:paraId="543AF1B4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Îmbunătățirea accesibilității,a utilizării și a calității tehnologiilor informației și comunicațiilor</w:t>
            </w:r>
          </w:p>
        </w:tc>
        <w:tc>
          <w:tcPr>
            <w:tcW w:w="599" w:type="pct"/>
            <w:vMerge/>
            <w:vAlign w:val="center"/>
          </w:tcPr>
          <w:p w14:paraId="74575D3B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</w:tcPr>
          <w:p w14:paraId="56A08E47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5B38E670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6FCA6C61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Egalitatea de sanse și nediscriminare</w:t>
            </w:r>
          </w:p>
        </w:tc>
        <w:tc>
          <w:tcPr>
            <w:tcW w:w="599" w:type="pct"/>
            <w:vMerge/>
            <w:vAlign w:val="center"/>
            <w:hideMark/>
          </w:tcPr>
          <w:p w14:paraId="43ACC8E3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56A38BD9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16A4FA22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9BC2E6"/>
            <w:vAlign w:val="center"/>
            <w:hideMark/>
          </w:tcPr>
          <w:p w14:paraId="30ED3207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 xml:space="preserve">9. Previziuni financiare </w:t>
            </w:r>
          </w:p>
        </w:tc>
      </w:tr>
      <w:tr w:rsidR="000E4D3B" w:rsidRPr="00FE7CCE" w14:paraId="2DF3EA4B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BDD7EE"/>
            <w:vAlign w:val="bottom"/>
            <w:hideMark/>
          </w:tcPr>
          <w:p w14:paraId="521C97AF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Prognoza veniturilor/cheltuielilor:</w:t>
            </w:r>
          </w:p>
        </w:tc>
      </w:tr>
      <w:tr w:rsidR="000E4D3B" w:rsidRPr="00FE7CCE" w14:paraId="4F185F68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0170114C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Cheltuielile sunt corelate cu capacitatea de producție/prestare a serviciilor;</w:t>
            </w:r>
          </w:p>
        </w:tc>
        <w:tc>
          <w:tcPr>
            <w:tcW w:w="599" w:type="pct"/>
            <w:vMerge w:val="restart"/>
            <w:shd w:val="clear" w:color="auto" w:fill="auto"/>
            <w:vAlign w:val="center"/>
            <w:hideMark/>
          </w:tcPr>
          <w:p w14:paraId="4354401D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10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  <w:hideMark/>
          </w:tcPr>
          <w:p w14:paraId="122C7886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18A55D8A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7510F17E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Veniturile sunt rezonabil estimate;</w:t>
            </w:r>
          </w:p>
        </w:tc>
        <w:tc>
          <w:tcPr>
            <w:tcW w:w="599" w:type="pct"/>
            <w:vMerge/>
            <w:vAlign w:val="center"/>
            <w:hideMark/>
          </w:tcPr>
          <w:p w14:paraId="260D7160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6CC33A6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5EC6E6EA" w14:textId="77777777" w:rsidTr="00FE7CCE">
        <w:trPr>
          <w:trHeight w:val="280"/>
        </w:trPr>
        <w:tc>
          <w:tcPr>
            <w:tcW w:w="3990" w:type="pct"/>
            <w:shd w:val="clear" w:color="auto" w:fill="auto"/>
            <w:vAlign w:val="bottom"/>
            <w:hideMark/>
          </w:tcPr>
          <w:p w14:paraId="1B022704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Veniturile si cheltuielile sunt corect incadrate;</w:t>
            </w:r>
          </w:p>
        </w:tc>
        <w:tc>
          <w:tcPr>
            <w:tcW w:w="599" w:type="pct"/>
            <w:vMerge/>
            <w:vAlign w:val="center"/>
            <w:hideMark/>
          </w:tcPr>
          <w:p w14:paraId="3C9F7A8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4D2D529B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735363F7" w14:textId="77777777" w:rsidTr="00FE7CCE">
        <w:trPr>
          <w:trHeight w:val="330"/>
        </w:trPr>
        <w:tc>
          <w:tcPr>
            <w:tcW w:w="3990" w:type="pct"/>
            <w:shd w:val="clear" w:color="auto" w:fill="auto"/>
            <w:hideMark/>
          </w:tcPr>
          <w:p w14:paraId="0F957A59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 xml:space="preserve"> Rezultatul contabil pentru 24 de luni este pozitiv, respectiv veniturile totale sunt mai mari decât cheltuielile totale</w:t>
            </w:r>
          </w:p>
        </w:tc>
        <w:tc>
          <w:tcPr>
            <w:tcW w:w="599" w:type="pct"/>
            <w:vMerge/>
            <w:vAlign w:val="center"/>
            <w:hideMark/>
          </w:tcPr>
          <w:p w14:paraId="74836BEA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411" w:type="pct"/>
            <w:vMerge/>
            <w:vAlign w:val="center"/>
            <w:hideMark/>
          </w:tcPr>
          <w:p w14:paraId="70CFEA10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</w:p>
        </w:tc>
      </w:tr>
      <w:tr w:rsidR="000E4D3B" w:rsidRPr="00FE7CCE" w14:paraId="6240B5DD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9BC2E6"/>
            <w:vAlign w:val="center"/>
            <w:hideMark/>
          </w:tcPr>
          <w:p w14:paraId="612EFA2F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D0D0D"/>
                <w:sz w:val="20"/>
                <w:szCs w:val="20"/>
                <w:lang w:eastAsia="en-GB"/>
              </w:rPr>
              <w:t>10. Implicare personala</w:t>
            </w:r>
          </w:p>
        </w:tc>
      </w:tr>
      <w:tr w:rsidR="000E4D3B" w:rsidRPr="00FE7CCE" w14:paraId="446B2222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BDD7EE"/>
            <w:vAlign w:val="bottom"/>
            <w:hideMark/>
          </w:tcPr>
          <w:p w14:paraId="678DC27D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Cunostinte despre domeniul de activitate</w:t>
            </w:r>
          </w:p>
        </w:tc>
      </w:tr>
      <w:tr w:rsidR="000E4D3B" w:rsidRPr="00FE7CCE" w14:paraId="1D3282F0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5D093B55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detine cunostinta solide despre domeniul de activitate;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46360292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210D7AF3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6B58AC6B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BDD7EE"/>
            <w:vAlign w:val="bottom"/>
            <w:hideMark/>
          </w:tcPr>
          <w:p w14:paraId="35D5EFAE" w14:textId="77777777" w:rsidR="000E4D3B" w:rsidRPr="00FE7CCE" w:rsidRDefault="000E4D3B" w:rsidP="0008158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Spatii de lucru puse la dispozitie</w:t>
            </w:r>
          </w:p>
        </w:tc>
      </w:tr>
      <w:tr w:rsidR="000E4D3B" w:rsidRPr="00FE7CCE" w14:paraId="7091E9A2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43DB6647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detine sau poate oferi sediu social / punct de lucru / spatiu de depozitare;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52EF90BA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4B900EBB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6F0CB10B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BDD7EE"/>
            <w:vAlign w:val="bottom"/>
            <w:hideMark/>
          </w:tcPr>
          <w:p w14:paraId="28BCD38E" w14:textId="77777777" w:rsidR="000E4D3B" w:rsidRPr="00FE7CCE" w:rsidRDefault="000E4D3B" w:rsidP="0008158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Contributie in natura</w:t>
            </w:r>
          </w:p>
        </w:tc>
      </w:tr>
      <w:tr w:rsidR="000E4D3B" w:rsidRPr="00FE7CCE" w14:paraId="330E2358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54F0F79E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poate contribui cu echipamente / munca voluntara / mijloace transport / cladire / teren;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B5855B8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46DD4E35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6F83A96F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BDD7EE"/>
            <w:vAlign w:val="bottom"/>
            <w:hideMark/>
          </w:tcPr>
          <w:p w14:paraId="406EA383" w14:textId="77777777" w:rsidR="000E4D3B" w:rsidRPr="00FE7CCE" w:rsidRDefault="000E4D3B" w:rsidP="0008158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Disponibilitate pentru sustinere financiara</w:t>
            </w:r>
          </w:p>
        </w:tc>
      </w:tr>
      <w:tr w:rsidR="000E4D3B" w:rsidRPr="00FE7CCE" w14:paraId="3D8B1C01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29080727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pot credita firma pe care o infiintez, daca va fi nevoie;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34073883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140FCF29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47567131" w14:textId="77777777" w:rsidTr="0008158F">
        <w:trPr>
          <w:trHeight w:val="280"/>
        </w:trPr>
        <w:tc>
          <w:tcPr>
            <w:tcW w:w="5000" w:type="pct"/>
            <w:gridSpan w:val="3"/>
            <w:shd w:val="clear" w:color="000000" w:fill="BDD7EE"/>
            <w:vAlign w:val="bottom"/>
            <w:hideMark/>
          </w:tcPr>
          <w:p w14:paraId="1CBE307A" w14:textId="77777777" w:rsidR="000E4D3B" w:rsidRPr="00FE7CCE" w:rsidRDefault="000E4D3B" w:rsidP="0008158F">
            <w:pPr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lastRenderedPageBreak/>
              <w:t>Disponibilitate de timp</w:t>
            </w:r>
          </w:p>
        </w:tc>
      </w:tr>
      <w:tr w:rsidR="000E4D3B" w:rsidRPr="00FE7CCE" w14:paraId="7FFDF6CF" w14:textId="77777777" w:rsidTr="00FE7CCE">
        <w:trPr>
          <w:trHeight w:val="300"/>
        </w:trPr>
        <w:tc>
          <w:tcPr>
            <w:tcW w:w="3990" w:type="pct"/>
            <w:shd w:val="clear" w:color="auto" w:fill="auto"/>
            <w:vAlign w:val="bottom"/>
            <w:hideMark/>
          </w:tcPr>
          <w:p w14:paraId="5A413978" w14:textId="77777777" w:rsidR="000E4D3B" w:rsidRPr="00FE7CCE" w:rsidRDefault="000E4D3B" w:rsidP="0008158F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ascii="Trebuchet MS" w:hAnsi="Trebuchet MS" w:cs="Calibri"/>
                <w:color w:val="000000"/>
                <w:sz w:val="20"/>
                <w:szCs w:val="20"/>
                <w:lang w:eastAsia="en-GB"/>
              </w:rPr>
              <w:t>manifesta disponibilitate necuantificabila de timp pentru demararea afacerii;</w:t>
            </w:r>
          </w:p>
        </w:tc>
        <w:tc>
          <w:tcPr>
            <w:tcW w:w="599" w:type="pct"/>
            <w:shd w:val="clear" w:color="auto" w:fill="auto"/>
            <w:vAlign w:val="center"/>
            <w:hideMark/>
          </w:tcPr>
          <w:p w14:paraId="1346942D" w14:textId="77777777" w:rsidR="000E4D3B" w:rsidRPr="00FE7CCE" w:rsidRDefault="000E4D3B" w:rsidP="0008158F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411" w:type="pct"/>
            <w:shd w:val="clear" w:color="auto" w:fill="auto"/>
            <w:vAlign w:val="center"/>
            <w:hideMark/>
          </w:tcPr>
          <w:p w14:paraId="15AF4530" w14:textId="77777777" w:rsidR="000E4D3B" w:rsidRPr="00FE7CCE" w:rsidRDefault="000E4D3B" w:rsidP="0008158F">
            <w:pPr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color w:val="000000"/>
                <w:sz w:val="20"/>
                <w:szCs w:val="20"/>
                <w:lang w:eastAsia="en-GB"/>
              </w:rPr>
              <w:t> </w:t>
            </w:r>
          </w:p>
        </w:tc>
      </w:tr>
      <w:tr w:rsidR="000E4D3B" w:rsidRPr="00FE7CCE" w14:paraId="1AF224F3" w14:textId="77777777" w:rsidTr="00FE7CCE">
        <w:trPr>
          <w:trHeight w:val="280"/>
        </w:trPr>
        <w:tc>
          <w:tcPr>
            <w:tcW w:w="3990" w:type="pct"/>
            <w:shd w:val="clear" w:color="000000" w:fill="2F75B5"/>
            <w:vAlign w:val="bottom"/>
            <w:hideMark/>
          </w:tcPr>
          <w:p w14:paraId="4CF26221" w14:textId="77777777" w:rsidR="000E4D3B" w:rsidRPr="00FE7CCE" w:rsidRDefault="000E4D3B" w:rsidP="0008158F">
            <w:pPr>
              <w:jc w:val="both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sz w:val="20"/>
                <w:szCs w:val="20"/>
                <w:lang w:eastAsia="en-GB"/>
              </w:rPr>
              <w:t>TOTAL</w:t>
            </w:r>
          </w:p>
        </w:tc>
        <w:tc>
          <w:tcPr>
            <w:tcW w:w="599" w:type="pct"/>
            <w:shd w:val="clear" w:color="000000" w:fill="2F75B5"/>
            <w:vAlign w:val="center"/>
            <w:hideMark/>
          </w:tcPr>
          <w:p w14:paraId="09AB5A71" w14:textId="77777777" w:rsidR="000E4D3B" w:rsidRPr="00FE7CCE" w:rsidRDefault="000E4D3B" w:rsidP="0008158F">
            <w:pPr>
              <w:jc w:val="both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sz w:val="20"/>
                <w:szCs w:val="20"/>
                <w:lang w:eastAsia="en-GB"/>
              </w:rPr>
              <w:t>100,00 p</w:t>
            </w:r>
          </w:p>
        </w:tc>
        <w:tc>
          <w:tcPr>
            <w:tcW w:w="411" w:type="pct"/>
            <w:shd w:val="clear" w:color="000000" w:fill="2F75B5"/>
            <w:vAlign w:val="center"/>
            <w:hideMark/>
          </w:tcPr>
          <w:p w14:paraId="0DB95B59" w14:textId="77777777" w:rsidR="000E4D3B" w:rsidRPr="00FE7CCE" w:rsidRDefault="000E4D3B" w:rsidP="0008158F">
            <w:pPr>
              <w:jc w:val="both"/>
              <w:rPr>
                <w:rFonts w:eastAsia="Times New Roman" w:cs="Calibri"/>
                <w:sz w:val="20"/>
                <w:szCs w:val="20"/>
                <w:lang w:eastAsia="en-GB"/>
              </w:rPr>
            </w:pPr>
            <w:r w:rsidRPr="00FE7CCE">
              <w:rPr>
                <w:rFonts w:eastAsia="Times New Roman" w:cs="Calibri"/>
                <w:sz w:val="20"/>
                <w:szCs w:val="20"/>
                <w:lang w:eastAsia="en-GB"/>
              </w:rPr>
              <w:t>0,00 p</w:t>
            </w:r>
          </w:p>
        </w:tc>
      </w:tr>
    </w:tbl>
    <w:p w14:paraId="6146AEF0" w14:textId="310378F4" w:rsidR="000E24D0" w:rsidRPr="00FE7CCE" w:rsidRDefault="000E24D0" w:rsidP="000E4D3B">
      <w:pPr>
        <w:rPr>
          <w:sz w:val="20"/>
          <w:szCs w:val="20"/>
        </w:rPr>
      </w:pPr>
    </w:p>
    <w:sectPr w:rsidR="000E24D0" w:rsidRPr="00FE7CCE" w:rsidSect="00CE7A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191EA" w14:textId="77777777" w:rsidR="00D554D5" w:rsidRDefault="00D554D5" w:rsidP="00A32A2F">
      <w:r>
        <w:separator/>
      </w:r>
    </w:p>
  </w:endnote>
  <w:endnote w:type="continuationSeparator" w:id="0">
    <w:p w14:paraId="678D6063" w14:textId="77777777" w:rsidR="00D554D5" w:rsidRDefault="00D554D5" w:rsidP="00A32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,Times New Roman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B8E97" w14:textId="77777777" w:rsidR="000D3C3D" w:rsidRDefault="000D3C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763C" w14:textId="287BE682" w:rsidR="00A77858" w:rsidRDefault="000D3C3D" w:rsidP="009631CD">
    <w:pPr>
      <w:pStyle w:val="Footer"/>
      <w:jc w:val="center"/>
    </w:pPr>
    <w:r w:rsidRPr="00996173">
      <w:rPr>
        <w:noProof/>
      </w:rPr>
      <w:drawing>
        <wp:inline distT="0" distB="0" distL="0" distR="0" wp14:anchorId="3446D37B" wp14:editId="1C2BEFC0">
          <wp:extent cx="5730240" cy="845820"/>
          <wp:effectExtent l="0" t="0" r="0" b="0"/>
          <wp:docPr id="40" name="Picture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144"/>
                  <a:stretch/>
                </pic:blipFill>
                <pic:spPr bwMode="auto">
                  <a:xfrm>
                    <a:off x="0" y="0"/>
                    <a:ext cx="5730240" cy="8458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0CA5" w14:textId="77777777" w:rsidR="000D3C3D" w:rsidRDefault="000D3C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E813C" w14:textId="77777777" w:rsidR="00D554D5" w:rsidRDefault="00D554D5" w:rsidP="00A32A2F">
      <w:r>
        <w:separator/>
      </w:r>
    </w:p>
  </w:footnote>
  <w:footnote w:type="continuationSeparator" w:id="0">
    <w:p w14:paraId="1E4969EE" w14:textId="77777777" w:rsidR="00D554D5" w:rsidRDefault="00D554D5" w:rsidP="00A32A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4DA1B" w14:textId="77777777" w:rsidR="000D3C3D" w:rsidRDefault="000D3C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A27C1" w14:textId="77777777" w:rsidR="000D3C3D" w:rsidRDefault="000D3C3D" w:rsidP="000D3C3D">
    <w:pPr>
      <w:pStyle w:val="Header"/>
      <w:jc w:val="center"/>
    </w:pPr>
    <w:r w:rsidRPr="00C15874">
      <w:drawing>
        <wp:inline distT="0" distB="0" distL="0" distR="0" wp14:anchorId="24D40662" wp14:editId="7505AD66">
          <wp:extent cx="5731510" cy="1089025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89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AB00968" w14:textId="6BC7CDE2" w:rsidR="00A32A2F" w:rsidRDefault="00A32A2F" w:rsidP="0000754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7017D" w14:textId="77777777" w:rsidR="000D3C3D" w:rsidRDefault="000D3C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C1F27"/>
    <w:multiLevelType w:val="hybridMultilevel"/>
    <w:tmpl w:val="B29EF502"/>
    <w:lvl w:ilvl="0" w:tplc="03D2F6FE">
      <w:numFmt w:val="bullet"/>
      <w:lvlText w:val=""/>
      <w:lvlJc w:val="left"/>
      <w:pPr>
        <w:ind w:left="500" w:hanging="284"/>
      </w:pPr>
      <w:rPr>
        <w:rFonts w:ascii="Wingdings" w:eastAsia="Wingdings" w:hAnsi="Wingdings" w:cs="Wingdings" w:hint="default"/>
        <w:w w:val="100"/>
        <w:sz w:val="22"/>
        <w:szCs w:val="22"/>
        <w:lang w:val="ro-RO" w:eastAsia="ro-RO" w:bidi="ro-RO"/>
      </w:rPr>
    </w:lvl>
    <w:lvl w:ilvl="1" w:tplc="05804F34">
      <w:numFmt w:val="bullet"/>
      <w:lvlText w:val="-"/>
      <w:lvlJc w:val="left"/>
      <w:pPr>
        <w:ind w:left="1350" w:hanging="281"/>
      </w:pPr>
      <w:rPr>
        <w:rFonts w:ascii="Calibri" w:eastAsia="Calibri" w:hAnsi="Calibri" w:cs="Calibri" w:hint="default"/>
        <w:w w:val="100"/>
        <w:sz w:val="22"/>
        <w:szCs w:val="22"/>
        <w:lang w:val="ro-RO" w:eastAsia="ro-RO" w:bidi="ro-RO"/>
      </w:rPr>
    </w:lvl>
    <w:lvl w:ilvl="2" w:tplc="D4D8FB4E">
      <w:numFmt w:val="bullet"/>
      <w:lvlText w:val="•"/>
      <w:lvlJc w:val="left"/>
      <w:pPr>
        <w:ind w:left="2327" w:hanging="281"/>
      </w:pPr>
      <w:rPr>
        <w:rFonts w:hint="default"/>
        <w:lang w:val="ro-RO" w:eastAsia="ro-RO" w:bidi="ro-RO"/>
      </w:rPr>
    </w:lvl>
    <w:lvl w:ilvl="3" w:tplc="9F3C577E">
      <w:numFmt w:val="bullet"/>
      <w:lvlText w:val="•"/>
      <w:lvlJc w:val="left"/>
      <w:pPr>
        <w:ind w:left="3294" w:hanging="281"/>
      </w:pPr>
      <w:rPr>
        <w:rFonts w:hint="default"/>
        <w:lang w:val="ro-RO" w:eastAsia="ro-RO" w:bidi="ro-RO"/>
      </w:rPr>
    </w:lvl>
    <w:lvl w:ilvl="4" w:tplc="1946F6CE">
      <w:numFmt w:val="bullet"/>
      <w:lvlText w:val="•"/>
      <w:lvlJc w:val="left"/>
      <w:pPr>
        <w:ind w:left="4262" w:hanging="281"/>
      </w:pPr>
      <w:rPr>
        <w:rFonts w:hint="default"/>
        <w:lang w:val="ro-RO" w:eastAsia="ro-RO" w:bidi="ro-RO"/>
      </w:rPr>
    </w:lvl>
    <w:lvl w:ilvl="5" w:tplc="C5803D5A">
      <w:numFmt w:val="bullet"/>
      <w:lvlText w:val="•"/>
      <w:lvlJc w:val="left"/>
      <w:pPr>
        <w:ind w:left="5229" w:hanging="281"/>
      </w:pPr>
      <w:rPr>
        <w:rFonts w:hint="default"/>
        <w:lang w:val="ro-RO" w:eastAsia="ro-RO" w:bidi="ro-RO"/>
      </w:rPr>
    </w:lvl>
    <w:lvl w:ilvl="6" w:tplc="0666B5DC">
      <w:numFmt w:val="bullet"/>
      <w:lvlText w:val="•"/>
      <w:lvlJc w:val="left"/>
      <w:pPr>
        <w:ind w:left="6196" w:hanging="281"/>
      </w:pPr>
      <w:rPr>
        <w:rFonts w:hint="default"/>
        <w:lang w:val="ro-RO" w:eastAsia="ro-RO" w:bidi="ro-RO"/>
      </w:rPr>
    </w:lvl>
    <w:lvl w:ilvl="7" w:tplc="4A480C8A">
      <w:numFmt w:val="bullet"/>
      <w:lvlText w:val="•"/>
      <w:lvlJc w:val="left"/>
      <w:pPr>
        <w:ind w:left="7164" w:hanging="281"/>
      </w:pPr>
      <w:rPr>
        <w:rFonts w:hint="default"/>
        <w:lang w:val="ro-RO" w:eastAsia="ro-RO" w:bidi="ro-RO"/>
      </w:rPr>
    </w:lvl>
    <w:lvl w:ilvl="8" w:tplc="7BB44340">
      <w:numFmt w:val="bullet"/>
      <w:lvlText w:val="•"/>
      <w:lvlJc w:val="left"/>
      <w:pPr>
        <w:ind w:left="8131" w:hanging="281"/>
      </w:pPr>
      <w:rPr>
        <w:rFonts w:hint="default"/>
        <w:lang w:val="ro-RO" w:eastAsia="ro-RO" w:bidi="ro-RO"/>
      </w:rPr>
    </w:lvl>
  </w:abstractNum>
  <w:abstractNum w:abstractNumId="1" w15:restartNumberingAfterBreak="0">
    <w:nsid w:val="1E0C5E32"/>
    <w:multiLevelType w:val="hybridMultilevel"/>
    <w:tmpl w:val="B81A6A1A"/>
    <w:lvl w:ilvl="0" w:tplc="FB7098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65001"/>
    <w:multiLevelType w:val="hybridMultilevel"/>
    <w:tmpl w:val="02F03160"/>
    <w:lvl w:ilvl="0" w:tplc="39000E58">
      <w:start w:val="1"/>
      <w:numFmt w:val="decimal"/>
      <w:pStyle w:val="julien-02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2" w:hanging="360"/>
      </w:pPr>
    </w:lvl>
    <w:lvl w:ilvl="2" w:tplc="0409001B" w:tentative="1">
      <w:start w:val="1"/>
      <w:numFmt w:val="lowerRoman"/>
      <w:lvlText w:val="%3."/>
      <w:lvlJc w:val="right"/>
      <w:pPr>
        <w:ind w:left="2552" w:hanging="180"/>
      </w:pPr>
    </w:lvl>
    <w:lvl w:ilvl="3" w:tplc="0409000F" w:tentative="1">
      <w:start w:val="1"/>
      <w:numFmt w:val="decimal"/>
      <w:lvlText w:val="%4."/>
      <w:lvlJc w:val="left"/>
      <w:pPr>
        <w:ind w:left="3272" w:hanging="360"/>
      </w:pPr>
    </w:lvl>
    <w:lvl w:ilvl="4" w:tplc="04090019" w:tentative="1">
      <w:start w:val="1"/>
      <w:numFmt w:val="lowerLetter"/>
      <w:lvlText w:val="%5."/>
      <w:lvlJc w:val="left"/>
      <w:pPr>
        <w:ind w:left="3992" w:hanging="360"/>
      </w:pPr>
    </w:lvl>
    <w:lvl w:ilvl="5" w:tplc="0409001B" w:tentative="1">
      <w:start w:val="1"/>
      <w:numFmt w:val="lowerRoman"/>
      <w:lvlText w:val="%6."/>
      <w:lvlJc w:val="right"/>
      <w:pPr>
        <w:ind w:left="4712" w:hanging="180"/>
      </w:pPr>
    </w:lvl>
    <w:lvl w:ilvl="6" w:tplc="0409000F" w:tentative="1">
      <w:start w:val="1"/>
      <w:numFmt w:val="decimal"/>
      <w:lvlText w:val="%7."/>
      <w:lvlJc w:val="left"/>
      <w:pPr>
        <w:ind w:left="5432" w:hanging="360"/>
      </w:pPr>
    </w:lvl>
    <w:lvl w:ilvl="7" w:tplc="04090019" w:tentative="1">
      <w:start w:val="1"/>
      <w:numFmt w:val="lowerLetter"/>
      <w:lvlText w:val="%8."/>
      <w:lvlJc w:val="left"/>
      <w:pPr>
        <w:ind w:left="6152" w:hanging="360"/>
      </w:pPr>
    </w:lvl>
    <w:lvl w:ilvl="8" w:tplc="0409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3" w15:restartNumberingAfterBreak="0">
    <w:nsid w:val="37E20678"/>
    <w:multiLevelType w:val="hybridMultilevel"/>
    <w:tmpl w:val="DF36AEFA"/>
    <w:lvl w:ilvl="0" w:tplc="9BB0244E">
      <w:start w:val="1"/>
      <w:numFmt w:val="bullet"/>
      <w:pStyle w:val="Bif"/>
      <w:lvlText w:val="□"/>
      <w:lvlJc w:val="left"/>
      <w:pPr>
        <w:ind w:left="720" w:hanging="360"/>
      </w:pPr>
      <w:rPr>
        <w:rFonts w:ascii="Trebuchet MS" w:hAnsi="Trebuchet MS" w:hint="default"/>
        <w:sz w:val="4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34386"/>
    <w:multiLevelType w:val="hybridMultilevel"/>
    <w:tmpl w:val="7CF8A130"/>
    <w:lvl w:ilvl="0" w:tplc="59A8F73E">
      <w:numFmt w:val="bullet"/>
      <w:lvlText w:val="-"/>
      <w:lvlJc w:val="left"/>
      <w:pPr>
        <w:ind w:left="667" w:hanging="360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ro-RO" w:eastAsia="ro-RO" w:bidi="ro-RO"/>
      </w:rPr>
    </w:lvl>
    <w:lvl w:ilvl="1" w:tplc="70F4AA80">
      <w:numFmt w:val="bullet"/>
      <w:lvlText w:val="-"/>
      <w:lvlJc w:val="left"/>
      <w:pPr>
        <w:ind w:left="1297" w:hanging="360"/>
      </w:pPr>
      <w:rPr>
        <w:rFonts w:hint="default"/>
        <w:w w:val="100"/>
        <w:lang w:val="ro-RO" w:eastAsia="ro-RO" w:bidi="ro-RO"/>
      </w:rPr>
    </w:lvl>
    <w:lvl w:ilvl="2" w:tplc="7D4EBE2A">
      <w:numFmt w:val="bullet"/>
      <w:lvlText w:val="•"/>
      <w:lvlJc w:val="left"/>
      <w:pPr>
        <w:ind w:left="2017" w:hanging="36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o-RO" w:eastAsia="ro-RO" w:bidi="ro-RO"/>
      </w:rPr>
    </w:lvl>
    <w:lvl w:ilvl="3" w:tplc="DFA68098">
      <w:numFmt w:val="bullet"/>
      <w:lvlText w:val="•"/>
      <w:lvlJc w:val="left"/>
      <w:pPr>
        <w:ind w:left="3025" w:hanging="361"/>
      </w:pPr>
      <w:rPr>
        <w:rFonts w:hint="default"/>
        <w:lang w:val="ro-RO" w:eastAsia="ro-RO" w:bidi="ro-RO"/>
      </w:rPr>
    </w:lvl>
    <w:lvl w:ilvl="4" w:tplc="B28418DA">
      <w:numFmt w:val="bullet"/>
      <w:lvlText w:val="•"/>
      <w:lvlJc w:val="left"/>
      <w:pPr>
        <w:ind w:left="4031" w:hanging="361"/>
      </w:pPr>
      <w:rPr>
        <w:rFonts w:hint="default"/>
        <w:lang w:val="ro-RO" w:eastAsia="ro-RO" w:bidi="ro-RO"/>
      </w:rPr>
    </w:lvl>
    <w:lvl w:ilvl="5" w:tplc="AE42B752">
      <w:numFmt w:val="bullet"/>
      <w:lvlText w:val="•"/>
      <w:lvlJc w:val="left"/>
      <w:pPr>
        <w:ind w:left="5037" w:hanging="361"/>
      </w:pPr>
      <w:rPr>
        <w:rFonts w:hint="default"/>
        <w:lang w:val="ro-RO" w:eastAsia="ro-RO" w:bidi="ro-RO"/>
      </w:rPr>
    </w:lvl>
    <w:lvl w:ilvl="6" w:tplc="7CEA7C22">
      <w:numFmt w:val="bullet"/>
      <w:lvlText w:val="•"/>
      <w:lvlJc w:val="left"/>
      <w:pPr>
        <w:ind w:left="6043" w:hanging="361"/>
      </w:pPr>
      <w:rPr>
        <w:rFonts w:hint="default"/>
        <w:lang w:val="ro-RO" w:eastAsia="ro-RO" w:bidi="ro-RO"/>
      </w:rPr>
    </w:lvl>
    <w:lvl w:ilvl="7" w:tplc="A3522214">
      <w:numFmt w:val="bullet"/>
      <w:lvlText w:val="•"/>
      <w:lvlJc w:val="left"/>
      <w:pPr>
        <w:ind w:left="7049" w:hanging="361"/>
      </w:pPr>
      <w:rPr>
        <w:rFonts w:hint="default"/>
        <w:lang w:val="ro-RO" w:eastAsia="ro-RO" w:bidi="ro-RO"/>
      </w:rPr>
    </w:lvl>
    <w:lvl w:ilvl="8" w:tplc="BCE077D8">
      <w:numFmt w:val="bullet"/>
      <w:lvlText w:val="•"/>
      <w:lvlJc w:val="left"/>
      <w:pPr>
        <w:ind w:left="8054" w:hanging="361"/>
      </w:pPr>
      <w:rPr>
        <w:rFonts w:hint="default"/>
        <w:lang w:val="ro-RO" w:eastAsia="ro-RO" w:bidi="ro-RO"/>
      </w:rPr>
    </w:lvl>
  </w:abstractNum>
  <w:abstractNum w:abstractNumId="5" w15:restartNumberingAfterBreak="0">
    <w:nsid w:val="79F91381"/>
    <w:multiLevelType w:val="multilevel"/>
    <w:tmpl w:val="CF1E3E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BodyA"/>
      <w:lvlText w:val="%1.%2."/>
      <w:lvlJc w:val="left"/>
      <w:pPr>
        <w:ind w:left="574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766343175">
    <w:abstractNumId w:val="4"/>
  </w:num>
  <w:num w:numId="2" w16cid:durableId="1956017999">
    <w:abstractNumId w:val="0"/>
  </w:num>
  <w:num w:numId="3" w16cid:durableId="841354849">
    <w:abstractNumId w:val="3"/>
  </w:num>
  <w:num w:numId="4" w16cid:durableId="1226798418">
    <w:abstractNumId w:val="2"/>
  </w:num>
  <w:num w:numId="5" w16cid:durableId="675353223">
    <w:abstractNumId w:val="1"/>
  </w:num>
  <w:num w:numId="6" w16cid:durableId="18165302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F1E"/>
    <w:rsid w:val="00007546"/>
    <w:rsid w:val="000A085A"/>
    <w:rsid w:val="000D3C3D"/>
    <w:rsid w:val="000E24D0"/>
    <w:rsid w:val="000E4D3B"/>
    <w:rsid w:val="000F5944"/>
    <w:rsid w:val="001112DB"/>
    <w:rsid w:val="00186057"/>
    <w:rsid w:val="0019455D"/>
    <w:rsid w:val="001C105B"/>
    <w:rsid w:val="001D1BC7"/>
    <w:rsid w:val="0023164C"/>
    <w:rsid w:val="00254265"/>
    <w:rsid w:val="002601A8"/>
    <w:rsid w:val="00284457"/>
    <w:rsid w:val="002B41AD"/>
    <w:rsid w:val="00315F7E"/>
    <w:rsid w:val="00332DAE"/>
    <w:rsid w:val="00354D56"/>
    <w:rsid w:val="003B120F"/>
    <w:rsid w:val="003B61DE"/>
    <w:rsid w:val="004311B4"/>
    <w:rsid w:val="005C2926"/>
    <w:rsid w:val="00650002"/>
    <w:rsid w:val="006D5AD6"/>
    <w:rsid w:val="006E7837"/>
    <w:rsid w:val="007C62AB"/>
    <w:rsid w:val="00956DD6"/>
    <w:rsid w:val="009631CD"/>
    <w:rsid w:val="00975EDC"/>
    <w:rsid w:val="00A27D83"/>
    <w:rsid w:val="00A32A2F"/>
    <w:rsid w:val="00A75707"/>
    <w:rsid w:val="00A77858"/>
    <w:rsid w:val="00B01F1E"/>
    <w:rsid w:val="00B5457C"/>
    <w:rsid w:val="00B72E0C"/>
    <w:rsid w:val="00BA453A"/>
    <w:rsid w:val="00C93688"/>
    <w:rsid w:val="00CE7AE9"/>
    <w:rsid w:val="00D141AC"/>
    <w:rsid w:val="00D40E8B"/>
    <w:rsid w:val="00D554D5"/>
    <w:rsid w:val="00DE2E90"/>
    <w:rsid w:val="00E45E39"/>
    <w:rsid w:val="00E8100C"/>
    <w:rsid w:val="00EE0BA3"/>
    <w:rsid w:val="00F130BC"/>
    <w:rsid w:val="00F3233B"/>
    <w:rsid w:val="00F409C5"/>
    <w:rsid w:val="00F62B71"/>
    <w:rsid w:val="00FC0138"/>
    <w:rsid w:val="00F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CB5F8B"/>
  <w15:chartTrackingRefBased/>
  <w15:docId w15:val="{4F42BDBC-63AB-4732-BA2B-63668F906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E7AE9"/>
    <w:pPr>
      <w:spacing w:after="0" w:line="240" w:lineRule="auto"/>
    </w:pPr>
    <w:rPr>
      <w:rFonts w:ascii="Trebuchet MS" w:eastAsia="Trebuchet MS" w:hAnsi="Trebuchet MS" w:cs="Trebuchet MS"/>
      <w:lang w:val="ro-RO" w:eastAsia="ro-RO" w:bidi="ro-RO"/>
    </w:rPr>
  </w:style>
  <w:style w:type="paragraph" w:styleId="Heading1">
    <w:name w:val="heading 1"/>
    <w:basedOn w:val="Normal"/>
    <w:next w:val="Normal"/>
    <w:link w:val="Heading1Char"/>
    <w:uiPriority w:val="1"/>
    <w:qFormat/>
    <w:rsid w:val="00CE7AE9"/>
    <w:pPr>
      <w:widowControl w:val="0"/>
      <w:autoSpaceDE w:val="0"/>
      <w:autoSpaceDN w:val="0"/>
      <w:spacing w:after="160" w:line="259" w:lineRule="auto"/>
      <w:ind w:left="937" w:hanging="360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A32A2F"/>
  </w:style>
  <w:style w:type="paragraph" w:styleId="Footer">
    <w:name w:val="footer"/>
    <w:basedOn w:val="Normal"/>
    <w:link w:val="FooterChar"/>
    <w:uiPriority w:val="99"/>
    <w:unhideWhenUsed/>
    <w:rsid w:val="00A32A2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A32A2F"/>
  </w:style>
  <w:style w:type="paragraph" w:styleId="BalloonText">
    <w:name w:val="Balloon Text"/>
    <w:basedOn w:val="Normal"/>
    <w:link w:val="BalloonTextChar"/>
    <w:uiPriority w:val="99"/>
    <w:semiHidden/>
    <w:unhideWhenUsed/>
    <w:rsid w:val="006D5AD6"/>
    <w:rPr>
      <w:rFonts w:ascii="Segoe UI" w:eastAsiaTheme="minorHAnsi" w:hAnsi="Segoe UI" w:cs="Segoe UI"/>
      <w:sz w:val="18"/>
      <w:szCs w:val="18"/>
      <w:lang w:val="en-US" w:eastAsia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5AD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50002"/>
    <w:rPr>
      <w:rFonts w:asciiTheme="minorHAnsi" w:eastAsiaTheme="minorHAnsi" w:hAnsiTheme="minorHAnsi" w:cstheme="minorBidi"/>
      <w:sz w:val="20"/>
      <w:szCs w:val="20"/>
      <w:lang w:val="en-US" w:eastAsia="en-US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5000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50002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1"/>
    <w:rsid w:val="00CE7AE9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styleId="BodyText">
    <w:name w:val="Body Text"/>
    <w:basedOn w:val="Normal"/>
    <w:link w:val="BodyTextChar"/>
    <w:uiPriority w:val="1"/>
    <w:qFormat/>
    <w:rsid w:val="00CE7AE9"/>
    <w:pPr>
      <w:widowControl w:val="0"/>
      <w:autoSpaceDE w:val="0"/>
      <w:autoSpaceDN w:val="0"/>
      <w:spacing w:after="16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7AE9"/>
    <w:rPr>
      <w:rFonts w:ascii="Times New Roman" w:eastAsia="Times New Roman" w:hAnsi="Times New Roman" w:cs="Times New Roman"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CE7AE9"/>
    <w:pPr>
      <w:widowControl w:val="0"/>
      <w:autoSpaceDE w:val="0"/>
      <w:autoSpaceDN w:val="0"/>
      <w:spacing w:after="160" w:line="259" w:lineRule="auto"/>
    </w:pPr>
  </w:style>
  <w:style w:type="paragraph" w:styleId="ListParagraph">
    <w:name w:val="List Paragraph"/>
    <w:basedOn w:val="Normal"/>
    <w:link w:val="ListParagraphChar"/>
    <w:uiPriority w:val="1"/>
    <w:qFormat/>
    <w:rsid w:val="001C105B"/>
    <w:pPr>
      <w:ind w:left="1216" w:hanging="360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1"/>
    <w:rsid w:val="001C105B"/>
    <w:rPr>
      <w:rFonts w:ascii="Times New Roman" w:eastAsia="Times New Roman" w:hAnsi="Times New Roman" w:cs="Times New Roman"/>
      <w:lang w:val="ro-RO" w:eastAsia="ro-RO" w:bidi="ro-RO"/>
    </w:rPr>
  </w:style>
  <w:style w:type="table" w:styleId="TableGrid">
    <w:name w:val="Table Grid"/>
    <w:basedOn w:val="TableNormal"/>
    <w:uiPriority w:val="39"/>
    <w:rsid w:val="00F13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link w:val="Style1Char"/>
    <w:qFormat/>
    <w:rsid w:val="00F130BC"/>
    <w:pPr>
      <w:tabs>
        <w:tab w:val="left" w:pos="0"/>
      </w:tabs>
      <w:spacing w:line="480" w:lineRule="auto"/>
      <w:ind w:left="0" w:firstLine="0"/>
      <w:contextualSpacing/>
      <w:jc w:val="center"/>
    </w:pPr>
    <w:rPr>
      <w:rFonts w:ascii="Trebuchet MS" w:hAnsi="Trebuchet MS"/>
      <w:b/>
      <w:sz w:val="28"/>
      <w:szCs w:val="28"/>
    </w:rPr>
  </w:style>
  <w:style w:type="character" w:customStyle="1" w:styleId="Style1Char">
    <w:name w:val="Style1 Char"/>
    <w:basedOn w:val="ListParagraphChar"/>
    <w:link w:val="Style1"/>
    <w:rsid w:val="00F130BC"/>
    <w:rPr>
      <w:rFonts w:ascii="Trebuchet MS" w:eastAsia="Times New Roman" w:hAnsi="Trebuchet MS" w:cs="Times New Roman"/>
      <w:b/>
      <w:sz w:val="28"/>
      <w:szCs w:val="28"/>
      <w:lang w:val="ro-RO" w:eastAsia="ro-RO" w:bidi="ro-RO"/>
    </w:rPr>
  </w:style>
  <w:style w:type="paragraph" w:customStyle="1" w:styleId="Bif">
    <w:name w:val="Bifă"/>
    <w:basedOn w:val="ListParagraph"/>
    <w:link w:val="BifCaracter"/>
    <w:qFormat/>
    <w:rsid w:val="00F130BC"/>
    <w:pPr>
      <w:numPr>
        <w:numId w:val="3"/>
      </w:numPr>
      <w:tabs>
        <w:tab w:val="left" w:pos="0"/>
      </w:tabs>
      <w:ind w:left="360"/>
      <w:contextualSpacing/>
    </w:pPr>
    <w:rPr>
      <w:rFonts w:ascii="Times" w:hAnsi="Times"/>
      <w:szCs w:val="24"/>
    </w:rPr>
  </w:style>
  <w:style w:type="character" w:customStyle="1" w:styleId="BifCaracter">
    <w:name w:val="Bifă Caracter"/>
    <w:basedOn w:val="ListParagraphChar"/>
    <w:link w:val="Bif"/>
    <w:rsid w:val="00F130BC"/>
    <w:rPr>
      <w:rFonts w:ascii="Times" w:eastAsia="Times New Roman" w:hAnsi="Times" w:cs="Times New Roman"/>
      <w:szCs w:val="24"/>
      <w:lang w:val="ro-RO" w:eastAsia="ro-RO" w:bidi="ro-RO"/>
    </w:rPr>
  </w:style>
  <w:style w:type="table" w:customStyle="1" w:styleId="TableGrid1">
    <w:name w:val="Table Grid1"/>
    <w:basedOn w:val="TableNormal"/>
    <w:next w:val="TableGrid"/>
    <w:uiPriority w:val="39"/>
    <w:rsid w:val="00F130BC"/>
    <w:pPr>
      <w:spacing w:after="0" w:line="240" w:lineRule="auto"/>
    </w:pPr>
    <w:rPr>
      <w:sz w:val="24"/>
      <w:szCs w:val="24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Grid"/>
    <w:rsid w:val="00F130BC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julien-02">
    <w:name w:val="julien-02"/>
    <w:uiPriority w:val="1"/>
    <w:qFormat/>
    <w:rsid w:val="00F130BC"/>
    <w:pPr>
      <w:numPr>
        <w:numId w:val="4"/>
      </w:numPr>
      <w:tabs>
        <w:tab w:val="left" w:pos="-284"/>
        <w:tab w:val="left" w:pos="426"/>
      </w:tabs>
      <w:spacing w:after="0" w:line="276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ro-RO" w:eastAsia="ro-RO" w:bidi="ro-RO"/>
    </w:rPr>
  </w:style>
  <w:style w:type="paragraph" w:customStyle="1" w:styleId="Body-Julien">
    <w:name w:val="Body-Julien"/>
    <w:basedOn w:val="Heading1"/>
    <w:uiPriority w:val="1"/>
    <w:qFormat/>
    <w:rsid w:val="00F130BC"/>
    <w:pPr>
      <w:widowControl/>
      <w:tabs>
        <w:tab w:val="left" w:pos="496"/>
      </w:tabs>
      <w:autoSpaceDE/>
      <w:autoSpaceDN/>
      <w:spacing w:before="222" w:after="0" w:line="240" w:lineRule="auto"/>
      <w:ind w:left="0" w:firstLine="0"/>
      <w:jc w:val="both"/>
    </w:pPr>
    <w:rPr>
      <w:b w:val="0"/>
      <w:bCs w:val="0"/>
    </w:rPr>
  </w:style>
  <w:style w:type="paragraph" w:customStyle="1" w:styleId="BodyJulien2">
    <w:name w:val="Body Julien 2"/>
    <w:basedOn w:val="BodyText"/>
    <w:uiPriority w:val="1"/>
    <w:qFormat/>
    <w:rsid w:val="00E8100C"/>
    <w:pPr>
      <w:widowControl/>
      <w:tabs>
        <w:tab w:val="left" w:pos="496"/>
      </w:tabs>
      <w:autoSpaceDE/>
      <w:autoSpaceDN/>
      <w:spacing w:after="0" w:line="240" w:lineRule="auto"/>
      <w:jc w:val="both"/>
    </w:pPr>
  </w:style>
  <w:style w:type="paragraph" w:customStyle="1" w:styleId="BodyA">
    <w:name w:val="Body A"/>
    <w:basedOn w:val="Body"/>
    <w:link w:val="BodyAChar"/>
    <w:qFormat/>
    <w:rsid w:val="00C93688"/>
    <w:pPr>
      <w:numPr>
        <w:ilvl w:val="1"/>
        <w:numId w:val="6"/>
      </w:numPr>
      <w:tabs>
        <w:tab w:val="num" w:pos="360"/>
      </w:tabs>
      <w:spacing w:before="120" w:after="60"/>
      <w:ind w:left="567" w:firstLine="0"/>
    </w:pPr>
    <w:rPr>
      <w:rFonts w:eastAsia="Cambria,Times New Roman" w:cs="Cambria,Times New Roman"/>
      <w:b/>
      <w:bCs/>
      <w:lang w:eastAsia="ro-RO" w:bidi="ro-RO"/>
    </w:rPr>
  </w:style>
  <w:style w:type="character" w:customStyle="1" w:styleId="BodyAChar">
    <w:name w:val="Body A Char"/>
    <w:basedOn w:val="DefaultParagraphFont"/>
    <w:link w:val="BodyA"/>
    <w:rsid w:val="00C93688"/>
    <w:rPr>
      <w:rFonts w:ascii="Cambria" w:eastAsia="Cambria,Times New Roman" w:hAnsi="Cambria" w:cs="Cambria,Times New Roman"/>
      <w:b/>
      <w:bCs/>
      <w:color w:val="0D0D0D" w:themeColor="text1" w:themeTint="F2"/>
      <w:sz w:val="24"/>
      <w:szCs w:val="24"/>
      <w:lang w:val="ro-RO" w:eastAsia="ro-RO" w:bidi="ro-RO"/>
    </w:rPr>
  </w:style>
  <w:style w:type="paragraph" w:customStyle="1" w:styleId="Body">
    <w:name w:val="Body"/>
    <w:basedOn w:val="Normal"/>
    <w:link w:val="BodyChar"/>
    <w:qFormat/>
    <w:rsid w:val="00C93688"/>
    <w:pPr>
      <w:spacing w:line="276" w:lineRule="auto"/>
      <w:ind w:left="567"/>
      <w:contextualSpacing/>
      <w:jc w:val="both"/>
    </w:pPr>
    <w:rPr>
      <w:rFonts w:ascii="Cambria" w:eastAsia="Cambria" w:hAnsi="Cambria" w:cs="Cambria"/>
      <w:color w:val="0D0D0D" w:themeColor="text1" w:themeTint="F2"/>
      <w:sz w:val="24"/>
      <w:szCs w:val="24"/>
      <w:lang w:eastAsia="en-US" w:bidi="ar-SA"/>
    </w:rPr>
  </w:style>
  <w:style w:type="character" w:customStyle="1" w:styleId="BodyChar">
    <w:name w:val="Body Char"/>
    <w:basedOn w:val="DefaultParagraphFont"/>
    <w:link w:val="Body"/>
    <w:rsid w:val="00C93688"/>
    <w:rPr>
      <w:rFonts w:ascii="Cambria" w:eastAsia="Cambria" w:hAnsi="Cambria" w:cs="Cambria"/>
      <w:color w:val="0D0D0D" w:themeColor="text1" w:themeTint="F2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BECF4-9F90-4E6F-B637-FB53CE6CD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585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Pop</dc:creator>
  <cp:keywords/>
  <dc:description/>
  <cp:lastModifiedBy>Ramona Cojoaca</cp:lastModifiedBy>
  <cp:revision>4</cp:revision>
  <cp:lastPrinted>2022-04-06T04:50:00Z</cp:lastPrinted>
  <dcterms:created xsi:type="dcterms:W3CDTF">2022-11-01T07:08:00Z</dcterms:created>
  <dcterms:modified xsi:type="dcterms:W3CDTF">2022-11-03T15:49:00Z</dcterms:modified>
</cp:coreProperties>
</file>